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31" w:name="Xf4ce827306f568551939de1fa8786eb579e9450"/>
    <w:p>
      <w:pPr>
        <w:pStyle w:val="Heading1"/>
      </w:pPr>
      <w:r>
        <w:t xml:space="preserve">Peer Review Report: Translator Interpreter Services</w:t>
      </w:r>
    </w:p>
    <w:p>
      <w:pPr>
        <w:pStyle w:val="FirstParagraph"/>
      </w:pPr>
      <w:r>
        <w:rPr>
          <w:bCs/>
          <w:b/>
        </w:rPr>
        <w:t xml:space="preserve">Project Location:</w:t>
      </w:r>
      <w:r>
        <w:t xml:space="preserve"> </w:t>
      </w:r>
      <w:r>
        <w:t xml:space="preserve">Egypt Alexandria</w:t>
      </w:r>
      <w:r>
        <w:br/>
      </w:r>
      <w:r>
        <w:rPr>
          <w:bCs/>
          <w:b/>
        </w:rPr>
        <w:t xml:space="preserve">Region:</w:t>
      </w:r>
      <w:r>
        <w:t xml:space="preserve"> </w:t>
      </w:r>
      <w:r>
        <w:t xml:space="preserve">Mediterranean Coast, Egypt</w:t>
      </w:r>
      <w:r>
        <w:br/>
      </w:r>
      <w:r>
        <w:rPr>
          <w:bCs/>
          <w:b/>
        </w:rPr>
        <w:t xml:space="preserve">Date of Review:</w:t>
      </w:r>
      <w:r>
        <w:t xml:space="preserve"> </w:t>
      </w:r>
      <w:r>
        <w:t xml:space="preserve">October 24, 2023</w:t>
      </w:r>
    </w:p>
    <w:p>
      <w:pPr>
        <w:pStyle w:val="BodyText"/>
      </w:pPr>
      <w:r>
        <w:rPr>
          <w:bCs/>
          <w:b/>
        </w:rPr>
        <w:t xml:space="preserve">Review Type:</w:t>
      </w:r>
      <w:r>
        <w:t xml:space="preserve"> </w:t>
      </w:r>
      <w:r>
        <w:t xml:space="preserve">Professional Competency Assessment</w:t>
      </w:r>
      <w:r>
        <w:br/>
      </w:r>
      <w:r>
        <w:rPr>
          <w:bCs/>
          <w:b/>
        </w:rPr>
        <w:t xml:space="preserve">Subject:</w:t>
      </w:r>
      <w:r>
        <w:t xml:space="preserve"> </w:t>
      </w:r>
      <w:r>
        <w:t xml:space="preserve">Translator Interpreter Performance</w:t>
      </w:r>
      <w:r>
        <w:br/>
      </w:r>
      <w:r>
        <w:rPr>
          <w:bCs/>
          <w:b/>
        </w:rPr>
        <w:t xml:space="preserve">Reference ID:</w:t>
      </w:r>
      <w:r>
        <w:t xml:space="preserve"> </w:t>
      </w:r>
      <w:r>
        <w:t xml:space="preserve">ALEX-TI-2023-089</w:t>
      </w:r>
    </w:p>
    <w:bookmarkStart w:id="20" w:name="executive-summary"/>
    <w:p>
      <w:pPr>
        <w:pStyle w:val="Heading2"/>
      </w:pPr>
      <w:r>
        <w:t xml:space="preserve">1. Executive Summary</w:t>
      </w:r>
    </w:p>
    <w:p>
      <w:pPr>
        <w:pStyle w:val="FirstParagraph"/>
      </w:pPr>
      <w:r>
        <w:t xml:space="preserve">This Peer Review Report evaluates the professional performance, linguistic accuracy, and cultural competency of a Translator Interpreter operating within the dynamic environment of Egypt Alexandria. The assessment focuses on the specific challenges presented by the region, including the coexistence of Modern Standard Arabic (MSA), the distinct Alexandrian dialect, and the high volume of international maritime and tourism-related communication. The review aims to ensure that the Translator Interpreter meets the rigorous standards required for legal, medical, and commercial interactions in this historic Egyptian hub.</w:t>
      </w:r>
    </w:p>
    <w:bookmarkEnd w:id="20"/>
    <w:bookmarkStart w:id="21" w:name="introduction-and-scope"/>
    <w:p>
      <w:pPr>
        <w:pStyle w:val="Heading2"/>
      </w:pPr>
      <w:r>
        <w:t xml:space="preserve">2. Introduction and Scope</w:t>
      </w:r>
    </w:p>
    <w:p>
      <w:pPr>
        <w:pStyle w:val="FirstParagraph"/>
      </w:pPr>
      <w:r>
        <w:t xml:space="preserve">Alexandria, as Egypt's second-largest city and a major Mediterranean port, serves as a critical nexus for international trade, diplomacy, and tourism. Consequently, the demand for high-quality Translator Interpreter services is exceptionally high. This report analyzes the subject's ability to bridge communication gaps between Arabic speakers—specifically those utilizing local dialects—and English speakers, as well as other European languages common in the region.</w:t>
      </w:r>
    </w:p>
    <w:p>
      <w:pPr>
        <w:pStyle w:val="BodyText"/>
      </w:pPr>
      <w:r>
        <w:t xml:space="preserve">The scope of this review covers three primary areas: linguistic precision, cultural adaptability within the Egyptian context, and adherence to professional ethics. The evaluation is based on observed sessions, sample translations, and feedback from stakeholders involved in recent projects in Alexandria.</w:t>
      </w:r>
    </w:p>
    <w:bookmarkEnd w:id="21"/>
    <w:bookmarkStart w:id="24" w:name="linguistic-competency-and-accuracy"/>
    <w:p>
      <w:pPr>
        <w:pStyle w:val="Heading2"/>
      </w:pPr>
      <w:r>
        <w:t xml:space="preserve">3. Linguistic Competency and Accuracy</w:t>
      </w:r>
    </w:p>
    <w:bookmarkStart w:id="22" w:name="dialectal-nuance-and-code-switching"/>
    <w:p>
      <w:pPr>
        <w:pStyle w:val="Heading3"/>
      </w:pPr>
      <w:r>
        <w:t xml:space="preserve">3.1. Dialectal Nuance and Code-Switching</w:t>
      </w:r>
    </w:p>
    <w:p>
      <w:pPr>
        <w:pStyle w:val="FirstParagraph"/>
      </w:pPr>
      <w:r>
        <w:t xml:space="preserve">A critical aspect of this review is the Translator Interpreter's handling of the Alexandrian dialect. Unlike Cairo, Alexandria possesses unique phonological and lexical characteristics. The subject demonstrated a commendable ability to identify when a client was using colloquialisms specific to the Alexandria region and successfully adapted the interpretation into clear, professional English without losing the speaker's intent.</w:t>
      </w:r>
    </w:p>
    <w:p>
      <w:pPr>
        <w:pStyle w:val="BodyText"/>
      </w:pPr>
      <w:r>
        <w:t xml:space="preserve">Furthermore, the subject exhibited strong skills in code-switching between Modern Standard Arabic (MSA) and the local dialect. In formal settings, such as legal proceedings or business negotiations in the Alexandria Economic Zone, the Translator Interpreter correctly utilized MSA. In contrast, during community outreach or medical consultations in local clinics, the subject seamlessly switched to the local dialect to ensure patient comfort and comprehension.</w:t>
      </w:r>
    </w:p>
    <w:bookmarkEnd w:id="22"/>
    <w:bookmarkStart w:id="23" w:name="terminology-management"/>
    <w:p>
      <w:pPr>
        <w:pStyle w:val="Heading3"/>
      </w:pPr>
      <w:r>
        <w:t xml:space="preserve">3.2. Terminology Management</w:t>
      </w:r>
    </w:p>
    <w:p>
      <w:pPr>
        <w:pStyle w:val="FirstParagraph"/>
      </w:pPr>
      <w:r>
        <w:t xml:space="preserve">The review assessed the subject's command of specialized terminology relevant to Egypt Alexandria's key industries. The Translator Interpreter showed proficiency in maritime logistics terminology, reflecting the city's status as a major port. Additionally, in the tourism sector, the subject accurately interpreted historical and archaeological terms related to sites such as the Catacombs of Kom el Shoqafa and the Bibliotheca Alexandrina. No significant errors in terminology were noted during the review period.</w:t>
      </w:r>
    </w:p>
    <w:bookmarkEnd w:id="23"/>
    <w:bookmarkEnd w:id="24"/>
    <w:bookmarkStart w:id="25" w:name="Xdb0d16c1f8b64bed3c0f58a81a111987313d3f5"/>
    <w:p>
      <w:pPr>
        <w:pStyle w:val="Heading2"/>
      </w:pPr>
      <w:r>
        <w:t xml:space="preserve">4. Cultural Competency and Contextual Awareness</w:t>
      </w:r>
    </w:p>
    <w:p>
      <w:pPr>
        <w:pStyle w:val="FirstParagraph"/>
      </w:pPr>
      <w:r>
        <w:t xml:space="preserve">Effective interpretation in Egypt Alexandria requires more than just language skills; it demands a deep understanding of local customs and social norms. The Translator Interpreter was evaluated on their ability to navigate cultural sensitivities.</w:t>
      </w:r>
    </w:p>
    <w:p>
      <w:pPr>
        <w:pStyle w:val="BodyText"/>
      </w:pPr>
      <w:r>
        <w:t xml:space="preserve">The subject demonstrated excellent cultural intelligence. For instance, during negotiations involving local Egyptian businesses, the Translator Interpreter appropriately managed the pacing of the conversation, respecting the local preference for relationship-building before discussing contractual details. The subject also showed awareness of religious and social etiquette, ensuring that interpretations remained respectful and appropriate for the diverse demographic of Alexandria.</w:t>
      </w:r>
    </w:p>
    <w:bookmarkEnd w:id="25"/>
    <w:bookmarkStart w:id="28" w:name="professional-ethics-and-conduct"/>
    <w:p>
      <w:pPr>
        <w:pStyle w:val="Heading2"/>
      </w:pPr>
      <w:r>
        <w:t xml:space="preserve">5. Professional Ethics and Conduct</w:t>
      </w:r>
    </w:p>
    <w:bookmarkStart w:id="26" w:name="confidentiality"/>
    <w:p>
      <w:pPr>
        <w:pStyle w:val="Heading3"/>
      </w:pPr>
      <w:r>
        <w:t xml:space="preserve">5.1. Confidentiality</w:t>
      </w:r>
    </w:p>
    <w:p>
      <w:pPr>
        <w:pStyle w:val="FirstParagraph"/>
      </w:pPr>
      <w:r>
        <w:t xml:space="preserve">Adherence to confidentiality is paramount. The review confirmed that the Translator Interpreter strictly maintained client confidentiality across all engagements. This is particularly important in Alexandria, where legal and medical privacy is highly valued. The subject utilized secure communication channels and avoided discussing case details in public spaces.</w:t>
      </w:r>
    </w:p>
    <w:bookmarkEnd w:id="26"/>
    <w:bookmarkStart w:id="27" w:name="impartiality"/>
    <w:p>
      <w:pPr>
        <w:pStyle w:val="Heading3"/>
      </w:pPr>
      <w:r>
        <w:t xml:space="preserve">5.2. Impartiality</w:t>
      </w:r>
    </w:p>
    <w:p>
      <w:pPr>
        <w:pStyle w:val="FirstParagraph"/>
      </w:pPr>
      <w:r>
        <w:t xml:space="preserve">The subject maintained a neutral stance throughout all interpreted sessions. There were no instances where the Translator Interpreter inserted personal opinions or biased language into the interpretation. This impartiality is crucial for maintaining trust in professional settings within Egypt Alexandria.</w:t>
      </w:r>
    </w:p>
    <w:bookmarkEnd w:id="27"/>
    <w:bookmarkEnd w:id="28"/>
    <w:bookmarkStart w:id="29" w:name="areas-for-improvement"/>
    <w:p>
      <w:pPr>
        <w:pStyle w:val="Heading2"/>
      </w:pPr>
      <w:r>
        <w:t xml:space="preserve">6. Areas for Improvement</w:t>
      </w:r>
    </w:p>
    <w:p>
      <w:pPr>
        <w:pStyle w:val="FirstParagraph"/>
      </w:pPr>
      <w:r>
        <w:t xml:space="preserve">While the overall performance was rated as excellent, the peer review identified minor areas for development:</w:t>
      </w:r>
    </w:p>
    <w:p>
      <w:pPr>
        <w:numPr>
          <w:ilvl w:val="0"/>
          <w:numId w:val="1001"/>
        </w:numPr>
        <w:pStyle w:val="Compact"/>
      </w:pPr>
      <w:r>
        <w:rPr>
          <w:bCs/>
          <w:b/>
        </w:rPr>
        <w:t xml:space="preserve">Technical Jargon in Emerging Sectors:</w:t>
      </w:r>
      <w:r>
        <w:t xml:space="preserve"> </w:t>
      </w:r>
      <w:r>
        <w:t xml:space="preserve">While maritime and tourism terminology is strong, the subject should expand their vocabulary regarding renewable energy projects, which are increasingly common in the Alexandria region.</w:t>
      </w:r>
    </w:p>
    <w:p>
      <w:pPr>
        <w:numPr>
          <w:ilvl w:val="0"/>
          <w:numId w:val="1001"/>
        </w:numPr>
        <w:pStyle w:val="Compact"/>
      </w:pPr>
      <w:r>
        <w:rPr>
          <w:bCs/>
          <w:b/>
        </w:rPr>
        <w:t xml:space="preserve">Simultaneous Interpretation Stamina:</w:t>
      </w:r>
      <w:r>
        <w:t xml:space="preserve"> </w:t>
      </w:r>
      <w:r>
        <w:t xml:space="preserve">During sessions exceeding two hours, a slight decline in vocal projection was noted. Implementing better vocal warm-up routines is recommended.</w:t>
      </w:r>
    </w:p>
    <w:bookmarkEnd w:id="29"/>
    <w:bookmarkStart w:id="30" w:name="conclusion-and-recommendation"/>
    <w:p>
      <w:pPr>
        <w:pStyle w:val="Heading2"/>
      </w:pPr>
      <w:r>
        <w:t xml:space="preserve">7. Conclusion and Recommendation</w:t>
      </w:r>
    </w:p>
    <w:p>
      <w:pPr>
        <w:pStyle w:val="FirstParagraph"/>
      </w:pPr>
      <w:r>
        <w:t xml:space="preserve">Based on the comprehensive evaluation, the Translator Interpreter has demonstrated a high level of proficiency suitable for the complex linguistic and cultural landscape of Egypt Alexandria. The subject's ability to navigate the nuances of the local dialect, combined with strong command of professional terminology and ethical standards, makes them a valuable asset.</w:t>
      </w:r>
    </w:p>
    <w:p>
      <w:pPr>
        <w:pStyle w:val="BodyText"/>
      </w:pPr>
      <w:r>
        <w:t xml:space="preserve">It is the recommendation of this peer review panel that the Translator Interpreter be certified for continued high-level assignments in the region. Continued professional development in emerging technical sectors is advised to maintain this standard of excellence.</w:t>
      </w:r>
    </w:p>
    <w:p>
      <w:pPr>
        <w:pStyle w:val="BodyText"/>
      </w:pPr>
      <w:r>
        <w:rPr>
          <w:bCs/>
          <w:b/>
        </w:rPr>
        <w:t xml:space="preserve">Lead Reviewer Signature:</w:t>
      </w:r>
      <w:r>
        <w:br/>
      </w:r>
      <w:r>
        <w:t xml:space="preserve">Dr. Ahmed Hassan</w:t>
      </w:r>
      <w:r>
        <w:br/>
      </w:r>
      <w:r>
        <w:t xml:space="preserve">Senior Linguistic Auditor</w:t>
      </w:r>
    </w:p>
    <w:p>
      <w:pPr>
        <w:pStyle w:val="BodyText"/>
      </w:pPr>
      <w:r>
        <w:rPr>
          <w:bCs/>
          <w:b/>
        </w:rPr>
        <w:t xml:space="preserve">Co-Reviewer Signature:</w:t>
      </w:r>
      <w:r>
        <w:br/>
      </w:r>
      <w:r>
        <w:t xml:space="preserve">Sarah Jenkins</w:t>
      </w:r>
      <w:r>
        <w:br/>
      </w:r>
      <w:r>
        <w:t xml:space="preserve">International Standards Officer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Translator Interpreter Services in Egypt Alexandria</dc:title>
  <dc:creator/>
  <dc:language>en</dc:language>
  <cp:keywords/>
  <dcterms:created xsi:type="dcterms:W3CDTF">2026-10-10T08:09:23Z</dcterms:created>
  <dcterms:modified xsi:type="dcterms:W3CDTF">2026-10-10T08:09:23Z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