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t xml:space="preserve">Evaluation of Professional Competence: Translator Interpreter Services</w:t>
      </w:r>
    </w:p>
    <w:p>
      <w:pPr>
        <w:pStyle w:val="BodyText"/>
      </w:pPr>
      <w:r>
        <w:rPr>
          <w:bCs/>
          <w:b/>
        </w:rPr>
        <w:t xml:space="preserve">Location:</w:t>
      </w:r>
      <w:r>
        <w:t xml:space="preserve"> </w:t>
      </w:r>
      <w:r>
        <w:t xml:space="preserve">France Marseille</w:t>
      </w:r>
    </w:p>
    <w:p>
      <w:pPr>
        <w:pStyle w:val="BodyText"/>
      </w:pPr>
      <w:r>
        <w:rPr>
          <w:bCs/>
          <w:b/>
        </w:rPr>
        <w:t xml:space="preserve">Date:</w:t>
      </w:r>
      <w:r>
        <w:t xml:space="preserve"> </w:t>
      </w:r>
      <w:r>
        <w:t xml:space="preserve">October 24, 2023</w:t>
      </w:r>
    </w:p>
    <w:p>
      <w:pPr>
        <w:pStyle w:val="BodyText"/>
      </w:pPr>
      <w:r>
        <w:rPr>
          <w:bCs/>
          <w:b/>
        </w:rPr>
        <w:t xml:space="preserve">Reviewer ID:</w:t>
      </w:r>
      <w:r>
        <w:t xml:space="preserve"> </w:t>
      </w:r>
      <w:r>
        <w:t xml:space="preserve">PR-MRS-2023-089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linguistic and professional capabilities of a designated</w:t>
      </w:r>
      <w:r>
        <w:t xml:space="preserve"> </w:t>
      </w:r>
      <w:r>
        <w:rPr>
          <w:bCs/>
          <w:b/>
        </w:rPr>
        <w:t xml:space="preserve">Translator Interpreter</w:t>
      </w:r>
      <w:r>
        <w:t xml:space="preserve"> </w:t>
      </w:r>
      <w:r>
        <w:t xml:space="preserve">operating within the dynamic metropolitan area of</w:t>
      </w:r>
      <w:r>
        <w:t xml:space="preserve"> </w:t>
      </w:r>
      <w:r>
        <w:rPr>
          <w:bCs/>
          <w:b/>
        </w:rPr>
        <w:t xml:space="preserve">France Marseille</w:t>
      </w:r>
      <w:r>
        <w:t xml:space="preserve">. The review was conducted in accordance with the standards set by the International Organization for Standardization (ISO 17100) and local French regulatory requirements for sworn translation. The primary objective of this evaluation is to determine the subject's proficiency in handling complex multilingual tasks, specifically focusing on the unique cultural and legal nuances inherent to the Provence-Alpes-Côte d'Azur region.</w:t>
      </w:r>
    </w:p>
    <w:p>
      <w:pPr>
        <w:pStyle w:val="BodyText"/>
      </w:pPr>
      <w:r>
        <w:t xml:space="preserve">Marseille, as a historic port city and a major economic hub in southern France, presents a distinct linguistic landscape. It is a melting pot of cultures, requiring a</w:t>
      </w:r>
      <w:r>
        <w:t xml:space="preserve"> </w:t>
      </w:r>
      <w:r>
        <w:rPr>
          <w:bCs/>
          <w:b/>
        </w:rPr>
        <w:t xml:space="preserve">Translator Interpreter</w:t>
      </w:r>
      <w:r>
        <w:t xml:space="preserve"> </w:t>
      </w:r>
      <w:r>
        <w:t xml:space="preserve">to possess not only fluency in French and English but also a deep understanding of Mediterranean dialects, legal terminology, and maritime commerce jargon. This report details the findings regarding accuracy, cultural competence, ethical adherence, and technical proficiency.</w:t>
      </w:r>
    </w:p>
    <w:bookmarkEnd w:id="21"/>
    <w:bookmarkStart w:id="22" w:name="scope-of-evaluation"/>
    <w:p>
      <w:pPr>
        <w:pStyle w:val="Heading2"/>
      </w:pPr>
      <w:r>
        <w:t xml:space="preserve">2. Scope of Evaluation</w:t>
      </w:r>
    </w:p>
    <w:p>
      <w:pPr>
        <w:pStyle w:val="FirstParagraph"/>
      </w:pPr>
      <w:r>
        <w:t xml:space="preserve">The scope of this</w:t>
      </w:r>
      <w:r>
        <w:t xml:space="preserve"> </w:t>
      </w:r>
      <w:r>
        <w:rPr>
          <w:bCs/>
          <w:b/>
        </w:rPr>
        <w:t xml:space="preserve">Peer Review Report</w:t>
      </w:r>
      <w:r>
        <w:t xml:space="preserve"> </w:t>
      </w:r>
      <w:r>
        <w:t xml:space="preserve">encompasses three primary domains of practice observed during the review period in</w:t>
      </w:r>
      <w:r>
        <w:t xml:space="preserve"> </w:t>
      </w:r>
      <w:r>
        <w:rPr>
          <w:bCs/>
          <w:b/>
        </w:rPr>
        <w:t xml:space="preserve">France Marseille</w:t>
      </w:r>
      <w:r>
        <w:t xml:space="preserve">:</w:t>
      </w:r>
    </w:p>
    <w:p>
      <w:pPr>
        <w:numPr>
          <w:ilvl w:val="0"/>
          <w:numId w:val="1001"/>
        </w:numPr>
        <w:pStyle w:val="Compact"/>
      </w:pPr>
      <w:r>
        <w:rPr>
          <w:bCs/>
          <w:b/>
        </w:rPr>
        <w:t xml:space="preserve">Written Translation:</w:t>
      </w:r>
      <w:r>
        <w:t xml:space="preserve"> </w:t>
      </w:r>
      <w:r>
        <w:t xml:space="preserve">Assessment of legal contracts, medical records, and administrative documents required by local Marseilles authorities.</w:t>
      </w:r>
    </w:p>
    <w:p>
      <w:pPr>
        <w:numPr>
          <w:ilvl w:val="0"/>
          <w:numId w:val="1001"/>
        </w:numPr>
        <w:pStyle w:val="Compact"/>
      </w:pPr>
      <w:r>
        <w:rPr>
          <w:bCs/>
          <w:b/>
        </w:rPr>
        <w:t xml:space="preserve">Consecutive Interpretation:</w:t>
      </w:r>
      <w:r>
        <w:t xml:space="preserve"> </w:t>
      </w:r>
      <w:r>
        <w:t xml:space="preserve">Evaluation of performance in court settings and medical consultations within the Hôpital de la Timone and local tribunals.</w:t>
      </w:r>
    </w:p>
    <w:p>
      <w:pPr>
        <w:numPr>
          <w:ilvl w:val="0"/>
          <w:numId w:val="1001"/>
        </w:numPr>
        <w:pStyle w:val="Compact"/>
      </w:pPr>
      <w:r>
        <w:rPr>
          <w:bCs/>
          <w:b/>
        </w:rPr>
        <w:t xml:space="preserve">Cultural Mediation:</w:t>
      </w:r>
      <w:r>
        <w:t xml:space="preserve"> </w:t>
      </w:r>
      <w:r>
        <w:t xml:space="preserve">Analysis of the</w:t>
      </w:r>
      <w:r>
        <w:t xml:space="preserve"> </w:t>
      </w:r>
      <w:r>
        <w:rPr>
          <w:bCs/>
          <w:b/>
        </w:rPr>
        <w:t xml:space="preserve">Translator Interpreter</w:t>
      </w:r>
      <w:r>
        <w:t xml:space="preserve">'s ability to bridge cultural gaps between international clients and local French stakeholders.</w:t>
      </w:r>
    </w:p>
    <w:bookmarkEnd w:id="22"/>
    <w:bookmarkStart w:id="26" w:name="detailed-assessment-of-competence"/>
    <w:p>
      <w:pPr>
        <w:pStyle w:val="Heading2"/>
      </w:pPr>
      <w:r>
        <w:t xml:space="preserve">3. Detailed Assessment of Competence</w:t>
      </w:r>
    </w:p>
    <w:bookmarkStart w:id="23" w:name="linguistic-accuracy-and-terminology"/>
    <w:p>
      <w:pPr>
        <w:pStyle w:val="Heading3"/>
      </w:pPr>
      <w:r>
        <w:t xml:space="preserve">3.1 Linguistic Accuracy and Terminology</w:t>
      </w:r>
    </w:p>
    <w:p>
      <w:pPr>
        <w:pStyle w:val="FirstParagraph"/>
      </w:pPr>
      <w:r>
        <w:t xml:space="preserve">The</w:t>
      </w:r>
      <w:r>
        <w:t xml:space="preserve"> </w:t>
      </w:r>
      <w:r>
        <w:rPr>
          <w:bCs/>
          <w:b/>
        </w:rPr>
        <w:t xml:space="preserve">Translator Interpreter</w:t>
      </w:r>
      <w:r>
        <w:t xml:space="preserve"> </w:t>
      </w:r>
      <w:r>
        <w:t xml:space="preserve">demonstrated a high level of linguistic precision. In the context of</w:t>
      </w:r>
      <w:r>
        <w:t xml:space="preserve"> </w:t>
      </w:r>
      <w:r>
        <w:rPr>
          <w:bCs/>
          <w:b/>
        </w:rPr>
        <w:t xml:space="preserve">France Marseille</w:t>
      </w:r>
      <w:r>
        <w:t xml:space="preserve">, where legal proceedings often involve specific regional statutes alongside national French law, the subject showed exceptional command of terminology. The review analyzed a sample of 50 translated documents. The error rate was found to be below 1%, well within the acceptable limits for professional sworn translation.</w:t>
      </w:r>
    </w:p>
    <w:p>
      <w:pPr>
        <w:pStyle w:val="BodyText"/>
      </w:pPr>
      <w:r>
        <w:t xml:space="preserve">Notably, the subject correctly navigated the nuances between standard Metropolitan French and the specific administrative language used in the Bouches-du-Rhône department. This attention to detail is crucial for a</w:t>
      </w:r>
      <w:r>
        <w:t xml:space="preserve"> </w:t>
      </w:r>
      <w:r>
        <w:rPr>
          <w:bCs/>
          <w:b/>
        </w:rPr>
        <w:t xml:space="preserve">Translator Interpreter</w:t>
      </w:r>
      <w:r>
        <w:t xml:space="preserve"> </w:t>
      </w:r>
      <w:r>
        <w:t xml:space="preserve">working in this jurisdiction, as minor terminological errors can lead to significant legal complications for clients.</w:t>
      </w:r>
    </w:p>
    <w:bookmarkEnd w:id="23"/>
    <w:bookmarkStart w:id="24" w:name="Xd3bc60f85cbdf6b74c492c7394d9bbb9c59408d"/>
    <w:p>
      <w:pPr>
        <w:pStyle w:val="Heading3"/>
      </w:pPr>
      <w:r>
        <w:t xml:space="preserve">3.2 Interpretation Skills and Real-Time Processing</w:t>
      </w:r>
    </w:p>
    <w:p>
      <w:pPr>
        <w:pStyle w:val="FirstParagraph"/>
      </w:pPr>
      <w:r>
        <w:t xml:space="preserve">During observed interpretation sessions, the subject exhibited strong active listening skills and rapid cognitive processing. The environment in</w:t>
      </w:r>
      <w:r>
        <w:t xml:space="preserve"> </w:t>
      </w:r>
      <w:r>
        <w:rPr>
          <w:bCs/>
          <w:b/>
        </w:rPr>
        <w:t xml:space="preserve">France Marseille</w:t>
      </w:r>
      <w:r>
        <w:t xml:space="preserve"> </w:t>
      </w:r>
      <w:r>
        <w:t xml:space="preserve">can be fast-paced and acoustically challenging, particularly in busy public service centers. The</w:t>
      </w:r>
      <w:r>
        <w:t xml:space="preserve"> </w:t>
      </w:r>
      <w:r>
        <w:rPr>
          <w:bCs/>
          <w:b/>
        </w:rPr>
        <w:t xml:space="preserve">Translator Interpreter</w:t>
      </w:r>
      <w:r>
        <w:t xml:space="preserve"> </w:t>
      </w:r>
      <w:r>
        <w:t xml:space="preserve">maintained composure and clarity, ensuring that the original meaning, tone, and intent of the speakers were preserved without addition or omission.</w:t>
      </w:r>
    </w:p>
    <w:p>
      <w:pPr>
        <w:pStyle w:val="BodyText"/>
      </w:pPr>
      <w:r>
        <w:t xml:space="preserve">The subject effectively managed code-switching scenarios, which are common in Marseille due to its diverse population. The ability to interpret not just words, but the pragmatic intent behind them, was a standout feature of this performance.</w:t>
      </w:r>
    </w:p>
    <w:bookmarkEnd w:id="24"/>
    <w:bookmarkStart w:id="25" w:name="cultural-competence-and-local-knowledge"/>
    <w:p>
      <w:pPr>
        <w:pStyle w:val="Heading3"/>
      </w:pPr>
      <w:r>
        <w:t xml:space="preserve">3.3 Cultural Competence and Local Knowledge</w:t>
      </w:r>
    </w:p>
    <w:p>
      <w:pPr>
        <w:pStyle w:val="FirstParagraph"/>
      </w:pPr>
      <w:r>
        <w:t xml:space="preserve">A critical component of this</w:t>
      </w:r>
      <w:r>
        <w:t xml:space="preserve"> </w:t>
      </w:r>
      <w:r>
        <w:rPr>
          <w:bCs/>
          <w:b/>
        </w:rPr>
        <w:t xml:space="preserve">Peer Review Report</w:t>
      </w:r>
      <w:r>
        <w:t xml:space="preserve"> </w:t>
      </w:r>
      <w:r>
        <w:t xml:space="preserve">is the assessment of cultural intelligence.</w:t>
      </w:r>
      <w:r>
        <w:t xml:space="preserve"> </w:t>
      </w:r>
      <w:r>
        <w:rPr>
          <w:bCs/>
          <w:b/>
        </w:rPr>
        <w:t xml:space="preserve">France Marseille</w:t>
      </w:r>
      <w:r>
        <w:t xml:space="preserve"> </w:t>
      </w:r>
      <w:r>
        <w:t xml:space="preserve">is a city with a strong local identity. A generic approach to translation often fails here. The reviewed</w:t>
      </w:r>
      <w:r>
        <w:t xml:space="preserve"> </w:t>
      </w:r>
      <w:r>
        <w:rPr>
          <w:bCs/>
          <w:b/>
        </w:rPr>
        <w:t xml:space="preserve">Translator Interpreter</w:t>
      </w:r>
      <w:r>
        <w:t xml:space="preserve"> </w:t>
      </w:r>
      <w:r>
        <w:t xml:space="preserve">displayed an excellent understanding of local customs, social hierarchies, and business etiquette.</w:t>
      </w:r>
    </w:p>
    <w:p>
      <w:pPr>
        <w:pStyle w:val="BodyText"/>
      </w:pPr>
      <w:r>
        <w:t xml:space="preserve">For instance, when translating sensitive immigration documents, the subject demonstrated empathy and cultural sensitivity, ensuring that the client felt understood and respected. This human element is vital for building trust between the interpreter and the community in Marseille.</w:t>
      </w:r>
    </w:p>
    <w:bookmarkEnd w:id="25"/>
    <w:bookmarkEnd w:id="26"/>
    <w:bookmarkStart w:id="27" w:name="ethical-standards-and-confidentiality"/>
    <w:p>
      <w:pPr>
        <w:pStyle w:val="Heading2"/>
      </w:pPr>
      <w:r>
        <w:t xml:space="preserve">4. Ethical Standards and Confidentiality</w:t>
      </w:r>
    </w:p>
    <w:p>
      <w:pPr>
        <w:pStyle w:val="FirstParagraph"/>
      </w:pPr>
      <w:r>
        <w:t xml:space="preserve">Adherence to the code of ethics is non-negotiable for any</w:t>
      </w:r>
      <w:r>
        <w:t xml:space="preserve"> </w:t>
      </w:r>
      <w:r>
        <w:rPr>
          <w:bCs/>
          <w:b/>
        </w:rPr>
        <w:t xml:space="preserve">Translator Interpreter</w:t>
      </w:r>
      <w:r>
        <w:t xml:space="preserve">. This review confirmed that the subject strictly adheres to the principles of confidentiality, impartiality, and integrity. In</w:t>
      </w:r>
      <w:r>
        <w:t xml:space="preserve"> </w:t>
      </w:r>
      <w:r>
        <w:rPr>
          <w:bCs/>
          <w:b/>
        </w:rPr>
        <w:t xml:space="preserve">France Marseille</w:t>
      </w:r>
      <w:r>
        <w:t xml:space="preserve">, where the subject frequently interacts with judicial bodies and healthcare providers, the protection of personal data (GDPR compliance) is paramount.</w:t>
      </w:r>
    </w:p>
    <w:p>
      <w:pPr>
        <w:pStyle w:val="BodyText"/>
      </w:pPr>
      <w:r>
        <w:t xml:space="preserve">No breaches of confidentiality were detected. The subject consistently maintained professional boundaries, refusing to offer legal or medical advice beyond the scope of interpretation, thereby upholding the professional integrity expected in the French market.</w:t>
      </w:r>
    </w:p>
    <w:bookmarkEnd w:id="27"/>
    <w:bookmarkStart w:id="28" w:name="quantitative-performance-ratings"/>
    <w:p>
      <w:pPr>
        <w:pStyle w:val="Heading2"/>
      </w:pPr>
      <w:r>
        <w:t xml:space="preserve">5. Quantitative Performance Ratings</w:t>
      </w:r>
    </w:p>
    <w:p>
      <w:pPr>
        <w:pStyle w:val="FirstParagraph"/>
      </w:pPr>
      <w:r>
        <w:t xml:space="preserve">Linguistic Accuracy (French/English)</w:t>
      </w:r>
      <w:r>
        <w:t xml:space="preserve"> </w:t>
      </w:r>
      <w:r>
        <w:t xml:space="preserve">9.5 / 10</w:t>
      </w:r>
    </w:p>
    <w:p>
      <w:pPr>
        <w:pStyle w:val="BodyText"/>
      </w:pPr>
      <w:r>
        <w:t xml:space="preserve">Local Knowledge (France Marseille Context)</w:t>
      </w:r>
      <w:r>
        <w:t xml:space="preserve"> </w:t>
      </w:r>
      <w:r>
        <w:t xml:space="preserve">9.8 / 10</w:t>
      </w:r>
    </w:p>
    <w:p>
      <w:pPr>
        <w:pStyle w:val="BodyText"/>
      </w:pPr>
      <w:r>
        <w:t xml:space="preserve">Interpretation Fluency</w:t>
      </w:r>
      <w:r>
        <w:t xml:space="preserve"> </w:t>
      </w:r>
      <w:r>
        <w:t xml:space="preserve">9.2 / 10</w:t>
      </w:r>
    </w:p>
    <w:p>
      <w:pPr>
        <w:pStyle w:val="BodyText"/>
      </w:pPr>
      <w:r>
        <w:t xml:space="preserve">Professional Ethics &amp; Punctuality</w:t>
      </w:r>
      <w:r>
        <w:t xml:space="preserve"> </w:t>
      </w:r>
      <w:r>
        <w:t xml:space="preserve">10 / 10</w:t>
      </w:r>
    </w:p>
    <w:p>
      <w:pPr>
        <w:pStyle w:val="BodyText"/>
      </w:pPr>
      <w:r>
        <w:t xml:space="preserve">Overall Peer Review Score</w:t>
      </w:r>
      <w:r>
        <w:t xml:space="preserve"> </w:t>
      </w:r>
      <w:r>
        <w:t xml:space="preserve">9.6 / 10</w:t>
      </w:r>
    </w:p>
    <w:bookmarkEnd w:id="28"/>
    <w:bookmarkStart w:id="29" w:name="recommendations-and-conclusion"/>
    <w:p>
      <w:pPr>
        <w:pStyle w:val="Heading2"/>
      </w:pPr>
      <w:r>
        <w:t xml:space="preserve">6. Recommendations and Conclusion</w:t>
      </w:r>
    </w:p>
    <w:p>
      <w:pPr>
        <w:pStyle w:val="FirstParagraph"/>
      </w:pPr>
      <w:r>
        <w:t xml:space="preserve">Based on the findings of this</w:t>
      </w:r>
      <w:r>
        <w:t xml:space="preserve"> </w:t>
      </w:r>
      <w:r>
        <w:rPr>
          <w:bCs/>
          <w:b/>
        </w:rPr>
        <w:t xml:space="preserve">Peer Review Report</w:t>
      </w:r>
      <w:r>
        <w:t xml:space="preserve">, the</w:t>
      </w:r>
      <w:r>
        <w:t xml:space="preserve"> </w:t>
      </w:r>
      <w:r>
        <w:rPr>
          <w:bCs/>
          <w:b/>
        </w:rPr>
        <w:t xml:space="preserve">Translator Interpreter</w:t>
      </w:r>
      <w:r>
        <w:t xml:space="preserve"> </w:t>
      </w:r>
      <w:r>
        <w:t xml:space="preserve">is deemed fully competent and highly effective in their role within</w:t>
      </w:r>
      <w:r>
        <w:t xml:space="preserve"> </w:t>
      </w:r>
      <w:r>
        <w:rPr>
          <w:bCs/>
          <w:b/>
        </w:rPr>
        <w:t xml:space="preserve">France Marseille</w:t>
      </w:r>
      <w:r>
        <w:t xml:space="preserve">. The subject’s ability to combine technical linguistic skills with a profound understanding of the local Marseille context makes them an invaluable asset to any organization or legal entity operating in the region.</w:t>
      </w:r>
    </w:p>
    <w:p>
      <w:pPr>
        <w:pStyle w:val="BodyText"/>
      </w:pPr>
      <w:r>
        <w:rPr>
          <w:bCs/>
          <w:b/>
        </w:rPr>
        <w:t xml:space="preserve">Recommendations:</w:t>
      </w:r>
    </w:p>
    <w:p>
      <w:pPr>
        <w:numPr>
          <w:ilvl w:val="0"/>
          <w:numId w:val="1002"/>
        </w:numPr>
        <w:pStyle w:val="Compact"/>
      </w:pPr>
      <w:r>
        <w:t xml:space="preserve">Continue professional development regarding emerging legal terminologies in French maritime law.</w:t>
      </w:r>
    </w:p>
    <w:p>
      <w:pPr>
        <w:numPr>
          <w:ilvl w:val="0"/>
          <w:numId w:val="1002"/>
        </w:numPr>
        <w:pStyle w:val="Compact"/>
      </w:pPr>
      <w:r>
        <w:t xml:space="preserve">Consider obtaining additional certification in medical interpretation to further specialize within the Marseille healthcare sector.</w:t>
      </w:r>
    </w:p>
    <w:p>
      <w:pPr>
        <w:numPr>
          <w:ilvl w:val="0"/>
          <w:numId w:val="1002"/>
        </w:numPr>
        <w:pStyle w:val="Compact"/>
      </w:pPr>
      <w:r>
        <w:t xml:space="preserve">Maintain current registration with the local Chambre de Commerce et d'Industrie (CCI) to ensure ongoing compliance with French regulatory standards.</w:t>
      </w:r>
    </w:p>
    <w:p>
      <w:pPr>
        <w:pStyle w:val="FirstParagraph"/>
      </w:pPr>
      <w:r>
        <w:t xml:space="preserve">In conclusion, this</w:t>
      </w:r>
      <w:r>
        <w:t xml:space="preserve"> </w:t>
      </w:r>
      <w:r>
        <w:rPr>
          <w:bCs/>
          <w:b/>
        </w:rPr>
        <w:t xml:space="preserve">Peer Review Report</w:t>
      </w:r>
      <w:r>
        <w:t xml:space="preserve"> </w:t>
      </w:r>
      <w:r>
        <w:t xml:space="preserve">certifies that the subject meets and exceeds the professional standards required for high-stakes translation and interpretation services in</w:t>
      </w:r>
      <w:r>
        <w:t xml:space="preserve"> </w:t>
      </w:r>
      <w:r>
        <w:rPr>
          <w:bCs/>
          <w:b/>
        </w:rPr>
        <w:t xml:space="preserve">France Marseille</w:t>
      </w:r>
      <w:r>
        <w:t xml:space="preserve">.</w:t>
      </w:r>
    </w:p>
    <w:bookmarkEnd w:id="29"/>
    <w:p>
      <w:pPr>
        <w:pStyle w:val="BodyText"/>
      </w:pPr>
      <w:r>
        <w:rPr>
          <w:bCs/>
          <w:b/>
        </w:rPr>
        <w:t xml:space="preserve">Reviewed by:</w:t>
      </w:r>
      <w:r>
        <w:br/>
      </w:r>
      <w:r>
        <w:t xml:space="preserve">Senior Linguistic Auditor</w:t>
      </w:r>
      <w:r>
        <w:br/>
      </w:r>
      <w:r>
        <w:t xml:space="preserve">International Translation Review Board</w:t>
      </w:r>
    </w:p>
    <w:p>
      <w:pPr>
        <w:pStyle w:val="BodyText"/>
      </w:pPr>
      <w:r>
        <w:t xml:space="preserve">© 2023 Peer Review Services. This document is confidential and intended solely for the use of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France Marseille</dc:title>
  <dc:creator/>
  <dc:language>en</dc:language>
  <cp:keywords/>
  <dcterms:created xsi:type="dcterms:W3CDTF">2026-10-10T08:08:38Z</dcterms:created>
  <dcterms:modified xsi:type="dcterms:W3CDTF">2026-10-10T08:08:38Z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