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Translator Interpreter Services</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and quality of Translator Interpreter services provided in Germany Frankfurt. The review aims to assess the accuracy, professionalism, and cultural competence of the services rendered, ensuring they meet the high standards expected in this dynamic and multicultural city.</w:t>
      </w:r>
    </w:p>
    <w:bookmarkEnd w:id="21"/>
    <w:bookmarkStart w:id="22" w:name="background"/>
    <w:p>
      <w:pPr>
        <w:pStyle w:val="Heading2"/>
      </w:pPr>
      <w:r>
        <w:t xml:space="preserve">2. Background</w:t>
      </w:r>
    </w:p>
    <w:p>
      <w:pPr>
        <w:pStyle w:val="FirstParagraph"/>
      </w:pPr>
      <w:r>
        <w:t xml:space="preserve">Germany Frankfurt is a major financial hub and a melting pot of cultures, making effective communication crucial for businesses, legal proceedings, healthcare, and other sectors. Translator Interpreter services play a vital role in bridging language barriers and facilitating seamless interactions among diverse stakeholders.</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1"/>
        </w:numPr>
        <w:pStyle w:val="Compact"/>
      </w:pPr>
      <w:r>
        <w:t xml:space="preserve">Direct observation of Translator Interpreter sessions.</w:t>
      </w:r>
    </w:p>
    <w:p>
      <w:pPr>
        <w:numPr>
          <w:ilvl w:val="0"/>
          <w:numId w:val="1001"/>
        </w:numPr>
        <w:pStyle w:val="Compact"/>
      </w:pPr>
      <w:r>
        <w:t xml:space="preserve">Feedback collection from clients and stakeholders.</w:t>
      </w:r>
    </w:p>
    <w:p>
      <w:pPr>
        <w:numPr>
          <w:ilvl w:val="0"/>
          <w:numId w:val="1001"/>
        </w:numPr>
        <w:pStyle w:val="Compact"/>
      </w:pPr>
      <w:r>
        <w:t xml:space="preserve">Analysis of translated documents for accuracy and consistency.</w:t>
      </w:r>
    </w:p>
    <w:p>
      <w:pPr>
        <w:numPr>
          <w:ilvl w:val="0"/>
          <w:numId w:val="1001"/>
        </w:numPr>
        <w:pStyle w:val="Compact"/>
      </w:pPr>
      <w:r>
        <w:t xml:space="preserve">Interviews with Translator Interpreters to understand their processes and challenges.</w:t>
      </w:r>
    </w:p>
    <w:bookmarkEnd w:id="23"/>
    <w:bookmarkStart w:id="24" w:name="evaluation-criteria"/>
    <w:p>
      <w:pPr>
        <w:pStyle w:val="Heading2"/>
      </w:pPr>
      <w:r>
        <w:t xml:space="preserve">4. Evaluation Criteria</w:t>
      </w:r>
    </w:p>
    <w:p>
      <w:pPr>
        <w:pStyle w:val="FirstParagraph"/>
      </w:pPr>
      <w:r>
        <w:t xml:space="preserve">The following criteria were used to evaluate the Translator Interpreter services:</w:t>
      </w:r>
    </w:p>
    <w:p>
      <w:pPr>
        <w:numPr>
          <w:ilvl w:val="0"/>
          <w:numId w:val="1002"/>
        </w:numPr>
        <w:pStyle w:val="Compact"/>
      </w:pPr>
      <w:r>
        <w:rPr>
          <w:bCs/>
          <w:b/>
        </w:rPr>
        <w:t xml:space="preserve">Accuracy:</w:t>
      </w:r>
      <w:r>
        <w:t xml:space="preserve"> </w:t>
      </w:r>
      <w:r>
        <w:t xml:space="preserve">Precision in conveying the original message without omissions or additions.</w:t>
      </w:r>
    </w:p>
    <w:p>
      <w:pPr>
        <w:numPr>
          <w:ilvl w:val="0"/>
          <w:numId w:val="1002"/>
        </w:numPr>
        <w:pStyle w:val="Compact"/>
      </w:pPr>
      <w:r>
        <w:rPr>
          <w:bCs/>
          <w:b/>
        </w:rPr>
        <w:t xml:space="preserve">Fluency:</w:t>
      </w:r>
      <w:r>
        <w:t xml:space="preserve"> </w:t>
      </w:r>
      <w:r>
        <w:t xml:space="preserve">Smooth and natural delivery of interpreted content.</w:t>
      </w:r>
    </w:p>
    <w:p>
      <w:pPr>
        <w:numPr>
          <w:ilvl w:val="0"/>
          <w:numId w:val="1002"/>
        </w:numPr>
        <w:pStyle w:val="Compact"/>
      </w:pPr>
      <w:r>
        <w:rPr>
          <w:bCs/>
          <w:b/>
        </w:rPr>
        <w:t xml:space="preserve">Cultural Competence:</w:t>
      </w:r>
      <w:r>
        <w:t xml:space="preserve"> </w:t>
      </w:r>
      <w:r>
        <w:t xml:space="preserve">Understanding and respecting cultural nuances and contexts.</w:t>
      </w:r>
    </w:p>
    <w:p>
      <w:pPr>
        <w:numPr>
          <w:ilvl w:val="0"/>
          <w:numId w:val="1002"/>
        </w:numPr>
        <w:pStyle w:val="Compact"/>
      </w:pPr>
      <w:r>
        <w:rPr>
          <w:bCs/>
          <w:b/>
        </w:rPr>
        <w:t xml:space="preserve">Professionalism:</w:t>
      </w:r>
      <w:r>
        <w:t xml:space="preserve"> </w:t>
      </w:r>
      <w:r>
        <w:t xml:space="preserve">Adherence to ethical standards and confidentiality.</w:t>
      </w:r>
    </w:p>
    <w:p>
      <w:pPr>
        <w:numPr>
          <w:ilvl w:val="0"/>
          <w:numId w:val="1002"/>
        </w:numPr>
        <w:pStyle w:val="Compact"/>
      </w:pPr>
      <w:r>
        <w:rPr>
          <w:bCs/>
          <w:b/>
        </w:rPr>
        <w:t xml:space="preserve">Timeliness:</w:t>
      </w:r>
      <w:r>
        <w:t xml:space="preserve"> </w:t>
      </w:r>
      <w:r>
        <w:t xml:space="preserve">Prompt delivery of services and translations.</w:t>
      </w:r>
    </w:p>
    <w:bookmarkEnd w:id="24"/>
    <w:bookmarkStart w:id="30" w:name="findings"/>
    <w:p>
      <w:pPr>
        <w:pStyle w:val="Heading2"/>
      </w:pPr>
      <w:r>
        <w:t xml:space="preserve">5. Findings</w:t>
      </w:r>
    </w:p>
    <w:bookmarkStart w:id="25" w:name="accuracy"/>
    <w:p>
      <w:pPr>
        <w:pStyle w:val="Heading3"/>
      </w:pPr>
      <w:r>
        <w:t xml:space="preserve">5.1 Accuracy</w:t>
      </w:r>
    </w:p>
    <w:p>
      <w:pPr>
        <w:pStyle w:val="FirstParagraph"/>
      </w:pPr>
      <w:r>
        <w:t xml:space="preserve">The Translator Interpreter services in Germany Frankfurt demonstrated a high level of accuracy. Translated documents were free from significant errors, and interpreted sessions effectively conveyed the intended messages. However, occasional minor discrepancies were noted in highly technical or specialized content.</w:t>
      </w:r>
    </w:p>
    <w:bookmarkEnd w:id="25"/>
    <w:bookmarkStart w:id="26" w:name="fluency"/>
    <w:p>
      <w:pPr>
        <w:pStyle w:val="Heading3"/>
      </w:pPr>
      <w:r>
        <w:t xml:space="preserve">5.2 Fluency</w:t>
      </w:r>
    </w:p>
    <w:p>
      <w:pPr>
        <w:pStyle w:val="FirstParagraph"/>
      </w:pPr>
      <w:r>
        <w:t xml:space="preserve">Interpreters exhibited strong fluency, ensuring that conversations flowed naturally. This was particularly evident in business meetings and legal proceedings, where clear communication is paramount. Some interpreters, however, struggled with rapid speech or complex terminology.</w:t>
      </w:r>
    </w:p>
    <w:bookmarkEnd w:id="26"/>
    <w:bookmarkStart w:id="27" w:name="cultural-competence"/>
    <w:p>
      <w:pPr>
        <w:pStyle w:val="Heading3"/>
      </w:pPr>
      <w:r>
        <w:t xml:space="preserve">5.3 Cultural Competence</w:t>
      </w:r>
    </w:p>
    <w:p>
      <w:pPr>
        <w:pStyle w:val="FirstParagraph"/>
      </w:pPr>
      <w:r>
        <w:t xml:space="preserve">Given the multicultural environment of Germany Frankfurt, cultural competence is essential. Most Translator Interpreters displayed a good understanding of cultural nuances, adapting their language and tone appropriately. Nevertheless, there were instances where cultural references were not fully grasped, leading to slight misunderstandings.</w:t>
      </w:r>
    </w:p>
    <w:bookmarkEnd w:id="27"/>
    <w:bookmarkStart w:id="28" w:name="professionalism"/>
    <w:p>
      <w:pPr>
        <w:pStyle w:val="Heading3"/>
      </w:pPr>
      <w:r>
        <w:t xml:space="preserve">5.4 Professionalism</w:t>
      </w:r>
    </w:p>
    <w:p>
      <w:pPr>
        <w:pStyle w:val="FirstParagraph"/>
      </w:pPr>
      <w:r>
        <w:t xml:space="preserve">Professionalism was consistently high, with interpreters maintaining confidentiality and adhering to ethical guidelines. Punctuality and preparedness were also notable strengths. However, some clients reported issues with follow-up communication after sessions.</w:t>
      </w:r>
    </w:p>
    <w:bookmarkEnd w:id="28"/>
    <w:bookmarkStart w:id="29" w:name="timeliness"/>
    <w:p>
      <w:pPr>
        <w:pStyle w:val="Heading3"/>
      </w:pPr>
      <w:r>
        <w:t xml:space="preserve">5.5 Timeliness</w:t>
      </w:r>
    </w:p>
    <w:p>
      <w:pPr>
        <w:pStyle w:val="FirstParagraph"/>
      </w:pPr>
      <w:r>
        <w:t xml:space="preserve">Services were generally delivered on time, meeting the deadlines set by clients. In urgent situations, some delays were experienced, highlighting the need for better resource management and contingency planning.</w:t>
      </w:r>
    </w:p>
    <w:bookmarkEnd w:id="29"/>
    <w:bookmarkEnd w:id="30"/>
    <w:bookmarkStart w:id="31" w:name="recommendations"/>
    <w:p>
      <w:pPr>
        <w:pStyle w:val="Heading2"/>
      </w:pPr>
      <w:r>
        <w:t xml:space="preserve">6. Recommendations</w:t>
      </w:r>
    </w:p>
    <w:p>
      <w:pPr>
        <w:pStyle w:val="FirstParagraph"/>
      </w:pPr>
      <w:r>
        <w:t xml:space="preserve">Based on the findings, the following recommendations are made to enhance the quality of Translator Interpreter services in Germany Frankfurt:</w:t>
      </w:r>
    </w:p>
    <w:p>
      <w:pPr>
        <w:numPr>
          <w:ilvl w:val="0"/>
          <w:numId w:val="1003"/>
        </w:numPr>
        <w:pStyle w:val="Compact"/>
      </w:pPr>
      <w:r>
        <w:rPr>
          <w:bCs/>
          <w:b/>
        </w:rPr>
        <w:t xml:space="preserve">Specialized Training:</w:t>
      </w:r>
      <w:r>
        <w:t xml:space="preserve"> </w:t>
      </w:r>
      <w:r>
        <w:t xml:space="preserve">Provide additional training for interpreters in technical and specialized fields to improve accuracy in complex content.</w:t>
      </w:r>
    </w:p>
    <w:p>
      <w:pPr>
        <w:numPr>
          <w:ilvl w:val="0"/>
          <w:numId w:val="1003"/>
        </w:numPr>
        <w:pStyle w:val="Compact"/>
      </w:pPr>
      <w:r>
        <w:rPr>
          <w:bCs/>
          <w:b/>
        </w:rPr>
        <w:t xml:space="preserve">Cultural Sensitivity Workshops:</w:t>
      </w:r>
      <w:r>
        <w:t xml:space="preserve"> </w:t>
      </w:r>
      <w:r>
        <w:t xml:space="preserve">Conduct workshops to deepen cultural understanding and improve the handling of cultural references.</w:t>
      </w:r>
    </w:p>
    <w:p>
      <w:pPr>
        <w:numPr>
          <w:ilvl w:val="0"/>
          <w:numId w:val="1003"/>
        </w:numPr>
        <w:pStyle w:val="Compact"/>
      </w:pPr>
      <w:r>
        <w:rPr>
          <w:bCs/>
          <w:b/>
        </w:rPr>
        <w:t xml:space="preserve">Enhanced Communication Protocols:</w:t>
      </w:r>
      <w:r>
        <w:t xml:space="preserve"> </w:t>
      </w:r>
      <w:r>
        <w:t xml:space="preserve">Establish clearer protocols for follow-up communication to ensure client satisfaction.</w:t>
      </w:r>
    </w:p>
    <w:p>
      <w:pPr>
        <w:numPr>
          <w:ilvl w:val="0"/>
          <w:numId w:val="1003"/>
        </w:numPr>
        <w:pStyle w:val="Compact"/>
      </w:pPr>
      <w:r>
        <w:rPr>
          <w:bCs/>
          <w:b/>
        </w:rPr>
        <w:t xml:space="preserve">Resource Allocation:</w:t>
      </w:r>
      <w:r>
        <w:t xml:space="preserve"> </w:t>
      </w:r>
      <w:r>
        <w:t xml:space="preserve">Improve resource management to handle urgent requests more efficiently and reduce delays.</w:t>
      </w:r>
    </w:p>
    <w:bookmarkEnd w:id="31"/>
    <w:bookmarkStart w:id="32" w:name="conclusion"/>
    <w:p>
      <w:pPr>
        <w:pStyle w:val="Heading2"/>
      </w:pPr>
      <w:r>
        <w:t xml:space="preserve">7. Conclusion</w:t>
      </w:r>
    </w:p>
    <w:p>
      <w:pPr>
        <w:pStyle w:val="FirstParagraph"/>
      </w:pPr>
      <w:r>
        <w:t xml:space="preserve">The Translator Interpreter services in Germany Frankfurt are of high quality, meeting the diverse needs of the city's multicultural population. By addressing the identified areas for improvement, these services can further enhance their effectiveness and reliability, supporting the seamless communication essential in this global hub.</w:t>
      </w:r>
    </w:p>
    <w:bookmarkEnd w:id="32"/>
    <w:p>
      <w:pPr>
        <w:pStyle w:val="BodyText"/>
      </w:pPr>
      <w:r>
        <w:rPr>
          <w:bCs/>
          <w:b/>
        </w:rPr>
        <w:t xml:space="preserve">Reviewed by:</w:t>
      </w:r>
    </w:p>
    <w:p>
      <w:pPr>
        <w:pStyle w:val="BodyText"/>
      </w:pPr>
      <w:r>
        <w:t xml:space="preserve">[Reviewer Name]</w:t>
      </w:r>
    </w:p>
    <w:p>
      <w:pPr>
        <w:pStyle w:val="BodyText"/>
      </w:pPr>
      <w:r>
        <w:t xml:space="preserve">[Title/Position]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Germany Frankfurt</dc:title>
  <dc:creator/>
  <dc:language>en</dc:language>
  <cp:keywords/>
  <dcterms:created xsi:type="dcterms:W3CDTF">2026-10-10T09:18:06Z</dcterms:created>
  <dcterms:modified xsi:type="dcterms:W3CDTF">2026-10-10T09:18:06Z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