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 of Service:</w:t>
      </w:r>
      <w:r>
        <w:t xml:space="preserve"> </w:t>
      </w:r>
      <w:r>
        <w:t xml:space="preserve">Germany Munich</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Linguistic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linguistic accuracy, and cultural competency of a specific Translator Interpreter operating within the dynamic metropolitan region of Germany Munich. As Munich serves as a critical hub for international business, technology, and cultural exchange, the demand for high-caliber language mediation is exceptionally high. This report details the findings of a rigorous peer assessment conducted by senior linguists and industry experts. The objective is to determine if the Translator Interpreter meets the stringent requirements necessary for professional practice in this specific geographic and professional context.</w:t>
      </w:r>
    </w:p>
    <w:bookmarkEnd w:id="21"/>
    <w:bookmarkStart w:id="22" w:name="introduction-and-scope"/>
    <w:p>
      <w:pPr>
        <w:pStyle w:val="Heading2"/>
      </w:pPr>
      <w:r>
        <w:t xml:space="preserve">2. Introduction and Scope</w:t>
      </w:r>
    </w:p>
    <w:p>
      <w:pPr>
        <w:pStyle w:val="FirstParagraph"/>
      </w:pPr>
      <w:r>
        <w:t xml:space="preserve">The role of a Translator Interpreter in Germany Munich is multifaceted. It requires not only bilingual proficiency but also a deep understanding of the local legal, medical, and corporate frameworks. Munich is home to major automotive manufacturers, tech startups, and international institutions, creating a unique environment where precision is paramount.</w:t>
      </w:r>
    </w:p>
    <w:p>
      <w:pPr>
        <w:pStyle w:val="BodyText"/>
      </w:pPr>
      <w:r>
        <w:t xml:space="preserve">This Peer Review Report focuses on three core pillars:</w:t>
      </w:r>
    </w:p>
    <w:p>
      <w:pPr>
        <w:numPr>
          <w:ilvl w:val="0"/>
          <w:numId w:val="1001"/>
        </w:numPr>
        <w:pStyle w:val="Compact"/>
      </w:pPr>
      <w:r>
        <w:rPr>
          <w:bCs/>
          <w:b/>
        </w:rPr>
        <w:t xml:space="preserve">Linguistic Accuracy:</w:t>
      </w:r>
      <w:r>
        <w:t xml:space="preserve"> </w:t>
      </w:r>
      <w:r>
        <w:t xml:space="preserve">The fidelity of translation and interpretation across technical and general domains.</w:t>
      </w:r>
    </w:p>
    <w:p>
      <w:pPr>
        <w:numPr>
          <w:ilvl w:val="0"/>
          <w:numId w:val="1001"/>
        </w:numPr>
        <w:pStyle w:val="Compact"/>
      </w:pPr>
      <w:r>
        <w:rPr>
          <w:bCs/>
          <w:b/>
        </w:rPr>
        <w:t xml:space="preserve">Cultural Adaptation:</w:t>
      </w:r>
      <w:r>
        <w:t xml:space="preserve"> </w:t>
      </w:r>
      <w:r>
        <w:t xml:space="preserve">The ability to navigate the specific cultural nuances of Bavaria and the broader German professional landscape.</w:t>
      </w:r>
    </w:p>
    <w:p>
      <w:pPr>
        <w:numPr>
          <w:ilvl w:val="0"/>
          <w:numId w:val="1001"/>
        </w:numPr>
        <w:pStyle w:val="Compact"/>
      </w:pPr>
      <w:r>
        <w:rPr>
          <w:bCs/>
          <w:b/>
        </w:rPr>
        <w:t xml:space="preserve">Professional Ethics:</w:t>
      </w:r>
      <w:r>
        <w:t xml:space="preserve"> </w:t>
      </w:r>
      <w:r>
        <w:t xml:space="preserve">Adherence to confidentiality, impartiality, and professional standards expected in Germany.</w:t>
      </w:r>
    </w:p>
    <w:bookmarkEnd w:id="22"/>
    <w:bookmarkStart w:id="23" w:name="methodology"/>
    <w:p>
      <w:pPr>
        <w:pStyle w:val="Heading2"/>
      </w:pPr>
      <w:r>
        <w:t xml:space="preserve">3. Methodology</w:t>
      </w:r>
    </w:p>
    <w:p>
      <w:pPr>
        <w:pStyle w:val="FirstParagraph"/>
      </w:pPr>
      <w:r>
        <w:t xml:space="preserve">The review process involved a comprehensive analysis of the Translator Interpreter’s recent work samples, including sworn translations (beglaubigte Übersetzungen) and live interpretation transcripts from conferences held in Munich. The panel utilized blind testing methods where possible to ensure objectivity. Furthermore, feedback was gathered from client stakeholders within the Munich region to assess reliability and responsiveness.</w:t>
      </w:r>
    </w:p>
    <w:bookmarkEnd w:id="23"/>
    <w:bookmarkStart w:id="27" w:name="detailed-findings"/>
    <w:p>
      <w:pPr>
        <w:pStyle w:val="Heading2"/>
      </w:pPr>
      <w:r>
        <w:t xml:space="preserve">4. Detailed Findings</w:t>
      </w:r>
    </w:p>
    <w:bookmarkStart w:id="24" w:name="X597cb740e430be38e67ef23540aeb2db19c5010"/>
    <w:p>
      <w:pPr>
        <w:pStyle w:val="Heading3"/>
      </w:pPr>
      <w:r>
        <w:t xml:space="preserve">4.1 Linguistic Proficiency and Technical Competence</w:t>
      </w:r>
    </w:p>
    <w:p>
      <w:pPr>
        <w:pStyle w:val="FirstParagraph"/>
      </w:pPr>
      <w:r>
        <w:t xml:space="preserve">The Translator Interpreter demonstrated a high level of proficiency in both source and target languages. In the context of Germany Munich, where technical terminology in engineering and automotive sectors is prevalent, the subject showed an impressive command of specialized vocabulary. The translations reviewed were free from significant grammatical errors and maintained the tone and register appropriate for the target audience.</w:t>
      </w:r>
    </w:p>
    <w:p>
      <w:pPr>
        <w:pStyle w:val="BodyText"/>
      </w:pPr>
      <w:r>
        <w:t xml:space="preserve">However, the Peer Review Report notes that while general business German is handled flawlessly, there is room for improvement in highly specialized legal terminology specific to Bavarian state law. The interpreter occasionally relied on general German legal terms rather than the specific phrasing required for Munich-based court documents.</w:t>
      </w:r>
    </w:p>
    <w:bookmarkEnd w:id="24"/>
    <w:bookmarkStart w:id="25" w:name="X4e9cc6a2999bb0ca53fbc522489e2a6f0eb82b9"/>
    <w:p>
      <w:pPr>
        <w:pStyle w:val="Heading3"/>
      </w:pPr>
      <w:r>
        <w:t xml:space="preserve">4.2 Cultural Competency in the Munich Context</w:t>
      </w:r>
    </w:p>
    <w:p>
      <w:pPr>
        <w:pStyle w:val="FirstParagraph"/>
      </w:pPr>
      <w:r>
        <w:t xml:space="preserve">A critical aspect of this review is the Translator Interpreter’s ability to function within the cultural framework of Germany Munich. Munich is known for its formal business culture and direct communication style. The subject was observed to effectively bridge cultural gaps, ensuring that idiomatic expressions were adapted rather than literally translated.</w:t>
      </w:r>
    </w:p>
    <w:p>
      <w:pPr>
        <w:pStyle w:val="BodyText"/>
      </w:pPr>
      <w:r>
        <w:t xml:space="preserve">The interpreter successfully navigated the nuances of German business etiquette, which is essential for maintaining professional relationships in this region. The Peer Review Report highlights that the subject’s understanding of local customs significantly enhanced the clarity and effectiveness of the communication during interpreted sessions.</w:t>
      </w:r>
    </w:p>
    <w:bookmarkEnd w:id="25"/>
    <w:bookmarkStart w:id="26" w:name="ethical-standards-and-confidentiality"/>
    <w:p>
      <w:pPr>
        <w:pStyle w:val="Heading3"/>
      </w:pPr>
      <w:r>
        <w:t xml:space="preserve">4.3 Ethical Standards and Confidentiality</w:t>
      </w:r>
    </w:p>
    <w:p>
      <w:pPr>
        <w:pStyle w:val="FirstParagraph"/>
      </w:pPr>
      <w:r>
        <w:t xml:space="preserve">In Germany, the protection of personal data and professional secrecy is governed by strict laws, including the GDPR (DSGVO). The Translator Interpreter was found to be fully compliant with these regulations. All client information was handled with the utmost discretion. The subject demonstrated a clear understanding of the ethical boundaries required when acting as a neutral party in sensitive negotiations or legal proceedings in Munich.</w:t>
      </w:r>
    </w:p>
    <w:bookmarkEnd w:id="26"/>
    <w:bookmarkEnd w:id="27"/>
    <w:bookmarkStart w:id="28" w:name="areas-for-improvement"/>
    <w:p>
      <w:pPr>
        <w:pStyle w:val="Heading2"/>
      </w:pPr>
      <w:r>
        <w:t xml:space="preserve">5. Areas for Improvement</w:t>
      </w:r>
    </w:p>
    <w:p>
      <w:pPr>
        <w:pStyle w:val="FirstParagraph"/>
      </w:pPr>
      <w:r>
        <w:t xml:space="preserve">While the overall performance is commendable, this Peer Review Report identifies specific areas where the Translator Interpreter can enhance their service delivery in Germany Munich:</w:t>
      </w:r>
    </w:p>
    <w:p>
      <w:pPr>
        <w:numPr>
          <w:ilvl w:val="0"/>
          <w:numId w:val="1002"/>
        </w:numPr>
        <w:pStyle w:val="Compact"/>
      </w:pPr>
      <w:r>
        <w:rPr>
          <w:bCs/>
          <w:b/>
        </w:rPr>
        <w:t xml:space="preserve">Specialized Legal Training:</w:t>
      </w:r>
      <w:r>
        <w:t xml:space="preserve"> </w:t>
      </w:r>
      <w:r>
        <w:t xml:space="preserve">It is recommended that the interpreter undergoes additional training in Bavarian administrative and legal language to ensure absolute precision in sworn translations.</w:t>
      </w:r>
    </w:p>
    <w:p>
      <w:pPr>
        <w:numPr>
          <w:ilvl w:val="0"/>
          <w:numId w:val="1002"/>
        </w:numPr>
        <w:pStyle w:val="Compact"/>
      </w:pPr>
      <w:r>
        <w:rPr>
          <w:bCs/>
          <w:b/>
        </w:rPr>
        <w:t xml:space="preserve">Technological Integration:</w:t>
      </w:r>
      <w:r>
        <w:t xml:space="preserve"> </w:t>
      </w:r>
      <w:r>
        <w:t xml:space="preserve">Given Munich’s status as a tech hub, familiarity with the latest Computer-Assisted Translation (CAT) tools and remote interpretation platforms is essential. The subject should update their technical toolkit to match industry standards.</w:t>
      </w:r>
    </w:p>
    <w:p>
      <w:pPr>
        <w:numPr>
          <w:ilvl w:val="0"/>
          <w:numId w:val="1002"/>
        </w:numPr>
        <w:pStyle w:val="Compact"/>
      </w:pPr>
      <w:r>
        <w:rPr>
          <w:bCs/>
          <w:b/>
        </w:rPr>
        <w:t xml:space="preserve">Local Networking:</w:t>
      </w:r>
      <w:r>
        <w:t xml:space="preserve"> </w:t>
      </w:r>
      <w:r>
        <w:t xml:space="preserve">Strengthening connections with local professional bodies, such as the Chamber of Industry and Commerce (IHK) in Munich, would further validate the interpreter’s standing in the local market.</w:t>
      </w:r>
    </w:p>
    <w:bookmarkEnd w:id="28"/>
    <w:bookmarkStart w:id="29" w:name="conclusion"/>
    <w:p>
      <w:pPr>
        <w:pStyle w:val="Heading2"/>
      </w:pPr>
      <w:r>
        <w:t xml:space="preserve">6. Conclusion</w:t>
      </w:r>
    </w:p>
    <w:p>
      <w:pPr>
        <w:pStyle w:val="FirstParagraph"/>
      </w:pPr>
      <w:r>
        <w:t xml:space="preserve">In conclusion, this Peer Review Report affirms that the Translator Interpreter possesses the necessary skills and professionalism to operate effectively in Germany Munich. The subject’s linguistic abilities, combined with a strong grasp of local cultural norms, make them a valuable asset for clients requiring language services in this region. By addressing the minor areas of improvement outlined above, particularly regarding specialized legal terminology, the interpreter can achieve an even higher standard of excellence.</w:t>
      </w:r>
    </w:p>
    <w:p>
      <w:pPr>
        <w:pStyle w:val="BodyText"/>
      </w:pPr>
      <w:r>
        <w:t xml:space="preserve">The review panel recommends the continued use of this Translator Interpreter for general business, technical, and cultural interpretation tasks within Munich, with the caveat that highly specialized legal matters should be approached with additional verification or specialized consultation.</w:t>
      </w:r>
    </w:p>
    <w:bookmarkEnd w:id="29"/>
    <w:p>
      <w:pPr>
        <w:pStyle w:val="BodyText"/>
      </w:pPr>
      <w:r>
        <w:rPr>
          <w:bCs/>
          <w:b/>
        </w:rPr>
        <w:t xml:space="preserve">Prepared by:</w:t>
      </w:r>
    </w:p>
    <w:p>
      <w:pPr>
        <w:pStyle w:val="BodyText"/>
      </w:pPr>
      <w:r>
        <w:t xml:space="preserve">Dr. Elena Weber</w:t>
      </w:r>
      <w:r>
        <w:br/>
      </w:r>
      <w:r>
        <w:t xml:space="preserve">Senior Linguistic Auditor</w:t>
      </w:r>
      <w:r>
        <w:br/>
      </w:r>
      <w:r>
        <w:t xml:space="preserve">Munich Language Quality Assurance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Germany Munich</dc:title>
  <dc:creator/>
  <dc:language>en</dc:language>
  <cp:keywords/>
  <dcterms:created xsi:type="dcterms:W3CDTF">2026-10-10T09:10:30Z</dcterms:created>
  <dcterms:modified xsi:type="dcterms:W3CDTF">2026-10-10T09:10:30Z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