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Iran</w:t>
      </w:r>
      <w:r>
        <w:t xml:space="preserve"> </w:t>
      </w:r>
      <w:r>
        <w:t xml:space="preserve">Tehran</w:t>
      </w:r>
    </w:p>
    <w:bookmarkStart w:id="27"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Professional Competence and Service Quality</w:t>
      </w:r>
    </w:p>
    <w:p>
      <w:pPr>
        <w:pStyle w:val="BodyText"/>
      </w:pPr>
      <w:r>
        <w:rPr>
          <w:bCs/>
          <w:b/>
        </w:rPr>
        <w:t xml:space="preserve">Role:</w:t>
      </w:r>
      <w:r>
        <w:t xml:space="preserve"> </w:t>
      </w:r>
      <w:r>
        <w:t xml:space="preserve">Translator Interpreter</w:t>
      </w:r>
    </w:p>
    <w:p>
      <w:pPr>
        <w:pStyle w:val="BodyText"/>
      </w:pPr>
      <w:r>
        <w:rPr>
          <w:bCs/>
          <w:b/>
        </w:rPr>
        <w:t xml:space="preserve">Location of Operation:</w:t>
      </w:r>
      <w:r>
        <w:t xml:space="preserve"> </w:t>
      </w:r>
      <w:r>
        <w:t xml:space="preserve">Iran Tehran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ethical adherence, and operational efficiency of a designated Translator Interpreter operating within the bustling metropolitan hub of Iran Tehran. The purpose of this document is to assess the subject's ability to navigate the complex linguistic landscape of the region, ensuring that communication between Persian (Farsi) speakers and international counterparts is conducted with the highest degree of accuracy and cultural sensitivity.</w:t>
      </w:r>
    </w:p>
    <w:p>
      <w:pPr>
        <w:pStyle w:val="BodyText"/>
      </w:pPr>
      <w:r>
        <w:t xml:space="preserve">The review focuses on the specific challenges inherent to the Iran Tehran market, including the nuances of formal versus colloquial Persian, the requirements of international business diplomacy, and the strict adherence to local professional standards. The findings presented herein are based on a rigorous analysis of recent translation projects, interpretation sessions, and peer feedback collected over the last fiscal quarter.</w:t>
      </w:r>
    </w:p>
    <w:bookmarkEnd w:id="20"/>
    <w:bookmarkStart w:id="21" w:name="linguistic-proficiency-and-accuracy"/>
    <w:p>
      <w:pPr>
        <w:pStyle w:val="Heading2"/>
      </w:pPr>
      <w:r>
        <w:t xml:space="preserve">2. Linguistic Proficiency and Accuracy</w:t>
      </w:r>
    </w:p>
    <w:p>
      <w:pPr>
        <w:pStyle w:val="FirstParagraph"/>
      </w:pPr>
      <w:r>
        <w:t xml:space="preserve">The primary metric for any Translator Interpreter is linguistic mastery. In the context of Iran Tehran, this requires more than a binary understanding of Farsi and English; it demands a deep comprehension of the socio-political and cultural subtext embedded in the language. The subject has demonstrated exceptional proficiency in both source and target languages.</w:t>
      </w:r>
    </w:p>
    <w:p>
      <w:pPr>
        <w:pStyle w:val="BodyText"/>
      </w:pPr>
      <w:r>
        <w:t xml:space="preserve">During the review of written translation samples, the subject displayed a sophisticated command of terminology relevant to legal, medical, and commercial sectors. The translation of complex legal contracts from English to Persian was executed with precision, ensuring that the legal weight of the original text was preserved without losing readability for the Iranian audience. Furthermore, the subject’s ability to handle idiomatic expressions and cultural references specific to Tehran’s business environment was noted as a significant strength.</w:t>
      </w:r>
    </w:p>
    <w:p>
      <w:pPr>
        <w:pStyle w:val="BodyText"/>
      </w:pPr>
      <w:r>
        <w:t xml:space="preserve">In simultaneous and consecutive interpretation scenarios, the subject maintained high fidelity to the speaker's intent. The ability to process rapid-fire dialogue in a high-pressure environment, such as international conferences held in Tehran, was evaluated as superior. The subject successfully managed code-switching and register adjustments, ensuring that the tone remained appropriate for the specific audience, whether addressing government officials or private sector stakeholders.</w:t>
      </w:r>
    </w:p>
    <w:bookmarkEnd w:id="21"/>
    <w:bookmarkStart w:id="22" w:name="X6535e9ba246aa7917c59a9cc610131a68d0429a"/>
    <w:p>
      <w:pPr>
        <w:pStyle w:val="Heading2"/>
      </w:pPr>
      <w:r>
        <w:t xml:space="preserve">3. Cultural Competence and Contextual Awareness</w:t>
      </w:r>
    </w:p>
    <w:p>
      <w:pPr>
        <w:pStyle w:val="FirstParagraph"/>
      </w:pPr>
      <w:r>
        <w:t xml:space="preserve">Operating as a Translator Interpreter in Iran Tehran requires a nuanced understanding of local customs, etiquette, and social norms. This Peer Review Report highlights the subject's strong cultural competence as a critical asset. The subject consistently demonstrated an awareness of the hierarchical nature of Iranian business culture, adjusting the register of the translation to show appropriate respect to senior figures.</w:t>
      </w:r>
    </w:p>
    <w:p>
      <w:pPr>
        <w:pStyle w:val="BodyText"/>
      </w:pPr>
      <w:r>
        <w:t xml:space="preserve">The review assessed how the subject handled culturally sensitive topics. It was observed that the subject effectively navigated potential cultural friction points by providing necessary context to foreign clients without altering the core message. This ability to act as a cultural bridge is essential in Iran Tehran, where misunderstandings can arise not just from language barriers, but from differing expectations regarding communication styles and business protocols.</w:t>
      </w:r>
    </w:p>
    <w:bookmarkEnd w:id="22"/>
    <w:bookmarkStart w:id="23" w:name="ethical-standards-and-confidentiality"/>
    <w:p>
      <w:pPr>
        <w:pStyle w:val="Heading2"/>
      </w:pPr>
      <w:r>
        <w:t xml:space="preserve">4. Ethical Standards and Confidentiality</w:t>
      </w:r>
    </w:p>
    <w:p>
      <w:pPr>
        <w:pStyle w:val="FirstParagraph"/>
      </w:pPr>
      <w:r>
        <w:t xml:space="preserve">Adherence to ethical guidelines is paramount for a Translator Interpreter. The subject was evaluated against the core tenets of impartiality, confidentiality, and integrity. Given the sensitive nature of many transactions in Iran Tehran, particularly those involving international trade and legal matters, the subject’s commitment to confidentiality was scrutinized.</w:t>
      </w:r>
    </w:p>
    <w:p>
      <w:pPr>
        <w:pStyle w:val="BodyText"/>
      </w:pPr>
      <w:r>
        <w:t xml:space="preserve">The review found no instances of ethical breaches. The subject consistently maintained neutrality, avoiding the insertion of personal opinions or biases into the translation or interpretation process. Furthermore, the subject demonstrated a clear understanding of the legal implications of data privacy within the region, ensuring that all client information was handled securely and in accordance with professional standards.</w:t>
      </w:r>
    </w:p>
    <w:bookmarkEnd w:id="23"/>
    <w:bookmarkStart w:id="24" w:name="X750eaec6ac8f3c14ebb3581ed621786f6af19d6"/>
    <w:p>
      <w:pPr>
        <w:pStyle w:val="Heading2"/>
      </w:pPr>
      <w:r>
        <w:t xml:space="preserve">5. Operational Efficiency and Professionalism</w:t>
      </w:r>
    </w:p>
    <w:p>
      <w:pPr>
        <w:pStyle w:val="FirstParagraph"/>
      </w:pPr>
      <w:r>
        <w:t xml:space="preserve">The logistical aspects of providing translation services in a major city like Tehran were also part of this assessment. The subject demonstrated excellent time management skills, consistently meeting tight deadlines for document translation and arriving punctually for interpretation assignments.</w:t>
      </w:r>
    </w:p>
    <w:p>
      <w:pPr>
        <w:pStyle w:val="BodyText"/>
      </w:pPr>
      <w:r>
        <w:t xml:space="preserve">Technical proficiency was also evaluated. The subject showed competence in using Computer-Assisted Translation (CAT) tools and terminology management systems, which is increasingly important for maintaining consistency in large-scale projects. The ability to adapt to remote interpretation platforms was also noted, reflecting the modernizing nature of the translation industry in Iran.</w:t>
      </w:r>
    </w:p>
    <w:bookmarkEnd w:id="24"/>
    <w:bookmarkStart w:id="25" w:name="areas-for-improvement"/>
    <w:p>
      <w:pPr>
        <w:pStyle w:val="Heading2"/>
      </w:pPr>
      <w:r>
        <w:t xml:space="preserve">6. Areas for Improvement</w:t>
      </w:r>
    </w:p>
    <w:p>
      <w:pPr>
        <w:pStyle w:val="FirstParagraph"/>
      </w:pPr>
      <w:r>
        <w:t xml:space="preserve">While the overall performance is rated as excellent, this Peer Review Report identifies a few areas for continued development. It is recommended that the subject further specialize in technical terminology related to emerging technologies and renewable energy, sectors that are growing rapidly in Iran Tehran. Additionally, expanding the repertoire of source languages beyond English could enhance the subject's marketability and utility in the diverse international community present in the capital.</w:t>
      </w:r>
    </w:p>
    <w:bookmarkEnd w:id="25"/>
    <w:bookmarkStart w:id="26" w:name="conclusion"/>
    <w:p>
      <w:pPr>
        <w:pStyle w:val="Heading2"/>
      </w:pPr>
      <w:r>
        <w:t xml:space="preserve">7. Conclusion</w:t>
      </w:r>
    </w:p>
    <w:p>
      <w:pPr>
        <w:pStyle w:val="FirstParagraph"/>
      </w:pPr>
      <w:r>
        <w:t xml:space="preserve">In conclusion, this Peer Review Report affirms that the subject is a highly competent and reliable Translator Interpreter. Their performance in Iran Tehran meets and often exceeds the rigorous standards required for professional linguistic services. The combination of linguistic accuracy, cultural intelligence, and ethical integrity makes them a valuable asset to any organization requiring high-quality translation and interpretation services in this region.</w:t>
      </w:r>
    </w:p>
    <w:p>
      <w:pPr>
        <w:pStyle w:val="BodyText"/>
      </w:pPr>
      <w:r>
        <w:rPr>
          <w:bCs/>
          <w:b/>
        </w:rPr>
        <w:t xml:space="preserve">Lead Reviewer</w:t>
      </w:r>
      <w:r>
        <w:br/>
      </w:r>
      <w:r>
        <w:t xml:space="preserve">Senior Linguistics Consultant</w:t>
      </w:r>
    </w:p>
    <w:p>
      <w:pPr>
        <w:pStyle w:val="BodyText"/>
      </w:pPr>
      <w:r>
        <w:rPr>
          <w:bCs/>
          <w:b/>
        </w:rPr>
        <w:t xml:space="preserve">Reviewed By</w:t>
      </w:r>
      <w:r>
        <w:br/>
      </w:r>
      <w:r>
        <w:t xml:space="preserve">Peer Review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Iran Tehran</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