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Stakeholders and Quality Assurance Committees</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standards, methodologies, and professional competencies exhibited by Translator Interpreter professionals operating within the capital city of Iraq Baghdad. The linguistic landscape of Iraq Baghdad is uniquely complex, characterized by the interplay of Modern Standard Arabic (MSA), the Iraqi Arabic dialect, Kurdish, Turkmen, and English. This report aims to assess how effectively these language professionals navigate these linguistic nuances to facilitate accurate communication in legal, medical, diplomatic, and commercial sectors.</w:t>
      </w:r>
    </w:p>
    <w:bookmarkEnd w:id="21"/>
    <w:bookmarkStart w:id="22" w:name="introduction-and-scope"/>
    <w:p>
      <w:pPr>
        <w:pStyle w:val="Heading2"/>
      </w:pPr>
      <w:r>
        <w:t xml:space="preserve">2. Introduction and Scope</w:t>
      </w:r>
    </w:p>
    <w:p>
      <w:pPr>
        <w:pStyle w:val="FirstParagraph"/>
      </w:pPr>
      <w:r>
        <w:t xml:space="preserve">The role of a Translator Interpreter in Iraq Baghdad extends far beyond simple word-for-word conversion. It involves cultural mediation, context preservation, and the maintenance of diplomatic and legal integrity. This review focuses on the performance of language service providers in high-stakes environments. The scope of this Peer Review Report includes an analysis of accuracy, cultural sensitivity, ethical adherence, and the ability to handle technical terminology specific to the region's ongoing reconstruction and governance efforts.</w:t>
      </w:r>
    </w:p>
    <w:bookmarkEnd w:id="22"/>
    <w:bookmarkStart w:id="23" w:name="X06cfc36ecda9d9b2b5588c464d19e49dbefa9d1"/>
    <w:p>
      <w:pPr>
        <w:pStyle w:val="Heading2"/>
      </w:pPr>
      <w:r>
        <w:t xml:space="preserve">3. Linguistic Accuracy and Dialectal Competence</w:t>
      </w:r>
    </w:p>
    <w:p>
      <w:pPr>
        <w:pStyle w:val="FirstParagraph"/>
      </w:pPr>
      <w:r>
        <w:t xml:space="preserve">A critical finding of this review is the necessity for deep dialectal competence. In Iraq Baghdad, the distinction between formal MSA and the local vernacular is significant. A Translator Interpreter who relies solely on MSA may fail to convey the intended meaning in informal negotiations or community outreach programs. The review highlights that top-tier professionals in this region demonstrate a seamless ability to code-switch between MSA for official documentation and the Iraqi dialect for oral interpretation.</w:t>
      </w:r>
    </w:p>
    <w:p>
      <w:pPr>
        <w:pStyle w:val="BodyText"/>
      </w:pPr>
      <w:r>
        <w:t xml:space="preserve">Furthermore, the review notes that proficiency in English is paramount due to the presence of international organizations and NGOs. However, the challenge lies in translating idiomatic expressions and legal concepts that do not have direct equivalents. The most effective Translator Interpreter candidates in Iraq Baghdad are those who prioritize functional equivalence over literal translation, ensuring that the message's intent is preserved regardless of the linguistic barrier.</w:t>
      </w:r>
    </w:p>
    <w:bookmarkEnd w:id="23"/>
    <w:bookmarkStart w:id="24" w:name="X462e881d2b6a50e3923bcb31a6812d2e21f59ab"/>
    <w:p>
      <w:pPr>
        <w:pStyle w:val="Heading2"/>
      </w:pPr>
      <w:r>
        <w:t xml:space="preserve">4. Cultural Sensitivity and Contextual Awareness</w:t>
      </w:r>
    </w:p>
    <w:p>
      <w:pPr>
        <w:pStyle w:val="FirstParagraph"/>
      </w:pPr>
      <w:r>
        <w:t xml:space="preserve">Operating in Iraq Baghdad requires a profound understanding of local customs, religious sensitivities, and social hierarchies. This Peer Review Report emphasizes that a Translator Interpreter must act as a cultural bridge. Instances were observed where a lack of cultural context led to misunderstandings in community meetings. Therefore, the assessment criteria for language professionals in this region must include a rigorous evaluation of their cultural intelligence.</w:t>
      </w:r>
    </w:p>
    <w:p>
      <w:pPr>
        <w:pStyle w:val="BodyText"/>
      </w:pPr>
      <w:r>
        <w:t xml:space="preserve">Professionals must be adept at navigating topics related to sectarianism, tribal affiliations, and local governance structures without introducing bias. The review concludes that the most successful Translator Interpreter services in Iraq Baghdad are those that provide ongoing cultural training alongside linguistic development.</w:t>
      </w:r>
    </w:p>
    <w:bookmarkEnd w:id="24"/>
    <w:bookmarkStart w:id="25" w:name="ethical-standards-and-confidentiality"/>
    <w:p>
      <w:pPr>
        <w:pStyle w:val="Heading2"/>
      </w:pPr>
      <w:r>
        <w:t xml:space="preserve">5. Ethical Standards and Confidentiality</w:t>
      </w:r>
    </w:p>
    <w:p>
      <w:pPr>
        <w:pStyle w:val="FirstParagraph"/>
      </w:pPr>
      <w:r>
        <w:t xml:space="preserve">Given the sensitive nature of many operations in Iraq Baghdad, including legal proceedings and humanitarian aid distribution, ethical conduct is non-negotiable. This Peer Review Report assesses the adherence to confidentiality and impartiality. It is observed that while many professionals maintain high standards, there is a need for stricter enforcement of non-disclosure agreements.</w:t>
      </w:r>
    </w:p>
    <w:p>
      <w:pPr>
        <w:pStyle w:val="BodyText"/>
      </w:pPr>
      <w:r>
        <w:t xml:space="preserve">A Translator Interpreter in this context often handles sensitive personal data and strategic information. The review recommends that all language service providers operating in Iraq Baghdad must undergo regular ethical audits to ensure that client confidentiality is never compromised. Impartiality is equally crucial; the interpreter must not inject personal opinions or alter the tone of the speaker, particularly in politically charged environments.</w:t>
      </w:r>
    </w:p>
    <w:bookmarkEnd w:id="25"/>
    <w:bookmarkStart w:id="26" w:name="technical-proficiency-and-specialization"/>
    <w:p>
      <w:pPr>
        <w:pStyle w:val="Heading2"/>
      </w:pPr>
      <w:r>
        <w:t xml:space="preserve">6. Technical Proficiency and Specialization</w:t>
      </w:r>
    </w:p>
    <w:p>
      <w:pPr>
        <w:pStyle w:val="FirstParagraph"/>
      </w:pPr>
      <w:r>
        <w:t xml:space="preserve">The modern Translator Interpreter in Iraq Baghdad is often required to specialize in specific fields such as law, medicine, engineering, and security. This review found a gap in the availability of highly specialized interpreters for technical sectors. While generalist interpreters are abundant, those with the vocabulary to interpret complex engineering contracts or medical diagnoses are scarce.</w:t>
      </w:r>
    </w:p>
    <w:p>
      <w:pPr>
        <w:pStyle w:val="BodyText"/>
      </w:pPr>
      <w:r>
        <w:t xml:space="preserve">To address this, the Peer Review Report suggests the implementation of certification programs focused on technical terminology. This will ensure that communication in critical infrastructure projects and healthcare facilities in Iraq Baghdad remains accurate and safe.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stakeholders utilizing Translator Interpreter services in Iraq Baghdad:</w:t>
      </w:r>
    </w:p>
    <w:p>
      <w:pPr>
        <w:numPr>
          <w:ilvl w:val="0"/>
          <w:numId w:val="1001"/>
        </w:numPr>
        <w:pStyle w:val="Compact"/>
      </w:pPr>
      <w:r>
        <w:t xml:space="preserve">Implement a standardized testing protocol that evaluates both MSA and Iraqi dialect proficiency.</w:t>
      </w:r>
    </w:p>
    <w:p>
      <w:pPr>
        <w:numPr>
          <w:ilvl w:val="0"/>
          <w:numId w:val="1001"/>
        </w:numPr>
        <w:pStyle w:val="Compact"/>
      </w:pPr>
      <w:r>
        <w:t xml:space="preserve">Mandate cultural sensitivity training for all interpreters working in community-facing roles.</w:t>
      </w:r>
    </w:p>
    <w:p>
      <w:pPr>
        <w:numPr>
          <w:ilvl w:val="0"/>
          <w:numId w:val="1001"/>
        </w:numPr>
        <w:pStyle w:val="Compact"/>
      </w:pPr>
      <w:r>
        <w:t xml:space="preserve">Establish a centralized registry of certified interpreters to ensure accountability and quality control.</w:t>
      </w:r>
    </w:p>
    <w:p>
      <w:pPr>
        <w:numPr>
          <w:ilvl w:val="0"/>
          <w:numId w:val="1001"/>
        </w:numPr>
        <w:pStyle w:val="Compact"/>
      </w:pPr>
      <w:r>
        <w:t xml:space="preserve">Promote specialization in legal and medical fields to meet the specific needs of the region.</w:t>
      </w:r>
    </w:p>
    <w:bookmarkEnd w:id="27"/>
    <w:bookmarkStart w:id="28" w:name="conclusion"/>
    <w:p>
      <w:pPr>
        <w:pStyle w:val="Heading2"/>
      </w:pPr>
      <w:r>
        <w:t xml:space="preserve">8. Conclusion</w:t>
      </w:r>
    </w:p>
    <w:p>
      <w:pPr>
        <w:pStyle w:val="FirstParagraph"/>
      </w:pPr>
      <w:r>
        <w:t xml:space="preserve">In conclusion, the role of the Translator Interpreter in Iraq Baghdad is vital for the region's stability, development, and international cooperation. This Peer Review Report underscores the need for continuous improvement in linguistic accuracy, cultural awareness, and ethical standards. By adhering to these recommendations, stakeholders can ensure that communication barriers are effectively dismantled, fostering a more transparent and efficient environment for all parties involved.</w:t>
      </w:r>
    </w:p>
    <w:bookmarkEnd w:id="28"/>
    <w:p>
      <w:pPr>
        <w:pStyle w:val="BodyText"/>
      </w:pPr>
      <w:r>
        <w:rPr>
          <w:bCs/>
          <w:b/>
        </w:rPr>
        <w:t xml:space="preserve">Report Prepared By:</w:t>
      </w:r>
      <w:r>
        <w:t xml:space="preserve"> </w:t>
      </w:r>
      <w:r>
        <w:t xml:space="preserve">Quality Assurance Committee</w:t>
      </w:r>
    </w:p>
    <w:p>
      <w:pPr>
        <w:pStyle w:val="BodyText"/>
      </w:pPr>
      <w:r>
        <w:rPr>
          <w:bCs/>
          <w:b/>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Iraq Baghdad</dc:title>
  <dc:creator/>
  <dc:language>en</dc:language>
  <cp:keywords/>
  <dcterms:created xsi:type="dcterms:W3CDTF">2026-10-10T12:43:47Z</dcterms:created>
  <dcterms:modified xsi:type="dcterms:W3CDTF">2026-10-10T12:43:47Z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