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Translator Interpreter Services</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Linguistic Quality Assurance Team</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linguistic and professional performance of the Translator Interpreter assigned to recent high-stakes corporate negotiations and medical consultations within the metropolitan area of Japan Tokyo. The primary objective of this review is to assess the fidelity of translation, cultural adaptability, and adherence to professional ethics in a context where precision is paramount. The review focuses specifically on the challenges inherent to the Japan Tokyo market, characterized by its unique blend of traditional business etiquette and rapid technological advancement.</w:t>
      </w:r>
    </w:p>
    <w:bookmarkEnd w:id="21"/>
    <w:bookmarkStart w:id="22" w:name="scope-and-methodology"/>
    <w:p>
      <w:pPr>
        <w:pStyle w:val="Heading2"/>
      </w:pPr>
      <w:r>
        <w:t xml:space="preserve">2. Scope and Methodology</w:t>
      </w:r>
    </w:p>
    <w:p>
      <w:pPr>
        <w:pStyle w:val="FirstParagraph"/>
      </w:pPr>
      <w:r>
        <w:t xml:space="preserve">The scope of this review encompasses three distinct sessions conducted in Japan Tokyo over the past quarter. These sessions included a B2B contract negotiation in Minato Ward, a technical briefing in Shibuya, and a patient consultation in Shinjuku. The methodology involved direct observation by senior peers, analysis of recorded transcripts (where consent was granted), and feedback surveys from client stakeholders. The evaluation criteria were strictly aligned with international standards for Translator Interpreter services, with specific weight given to local nuances relevant to Japan Tokyo.</w:t>
      </w:r>
    </w:p>
    <w:bookmarkEnd w:id="22"/>
    <w:bookmarkStart w:id="23" w:name="linguistic-accuracy-and-terminology"/>
    <w:p>
      <w:pPr>
        <w:pStyle w:val="Heading2"/>
      </w:pPr>
      <w:r>
        <w:t xml:space="preserve">3. Linguistic Accuracy and Terminology</w:t>
      </w:r>
    </w:p>
    <w:p>
      <w:pPr>
        <w:pStyle w:val="FirstParagraph"/>
      </w:pPr>
      <w:r>
        <w:t xml:space="preserve">The Translator Interpreter demonstrated a high level of proficiency in both source and target languages. However, the review identified specific areas regarding terminology management. In the context of Japan Tokyo, where business language often relies heavily on honorifics (Keigo) and implicit meaning, the Translator Interpreter occasionally struggled with the appropriate register. While the literal meaning was conveyed accurately, the subtle social hierarchy implied in the Japanese phrasing was sometimes lost in the English rendering.</w:t>
      </w:r>
    </w:p>
    <w:p>
      <w:pPr>
        <w:pStyle w:val="BodyText"/>
      </w:pPr>
      <w:r>
        <w:t xml:space="preserve">For instance, during the contract negotiation, the distinction between a polite refusal and a firm rejection was blurred. In Japan Tokyo business culture, these distinctions are critical. The Translator Interpreter must enhance their ability to decode these cultural subtexts to ensure that the client receives not just a translation of words, but a translation of intent.</w:t>
      </w:r>
    </w:p>
    <w:bookmarkEnd w:id="23"/>
    <w:bookmarkStart w:id="24" w:name="cultural-competence-and-adaptability"/>
    <w:p>
      <w:pPr>
        <w:pStyle w:val="Heading2"/>
      </w:pPr>
      <w:r>
        <w:t xml:space="preserve">4. Cultural Competence and Adaptability</w:t>
      </w:r>
    </w:p>
    <w:p>
      <w:pPr>
        <w:pStyle w:val="FirstParagraph"/>
      </w:pPr>
      <w:r>
        <w:t xml:space="preserve">A significant portion of this Peer Review Report is dedicated to cultural competence. Operating in Japan Tokyo requires more than linguistic fluency; it demands an understanding of the local business environment. The Translator Interpreter showed strong adaptability in technical settings but faced challenges in social interactions. The concept of "reading the air" (Kuuki wo yomu) is essential in Japan Tokyo. The review noted instances where the Translator Interpreter failed to intervene or clarify when a cultural misunderstanding was imminent between foreign clients and Japanese counterparts.</w:t>
      </w:r>
    </w:p>
    <w:p>
      <w:pPr>
        <w:pStyle w:val="BodyText"/>
      </w:pPr>
      <w:r>
        <w:t xml:space="preserve">To improve, the Translator Interpreter should engage in deeper cultural immersion specific to the Tokyo metropolitan business scene. This includes understanding the nuances of gift-giving, seating arrangements, and the pacing of meetings, which are often slower and more deliberative in Japan Tokyo compared to Western standards.</w:t>
      </w:r>
    </w:p>
    <w:bookmarkEnd w:id="24"/>
    <w:bookmarkStart w:id="25" w:name="professional-ethics-and-confidentiality"/>
    <w:p>
      <w:pPr>
        <w:pStyle w:val="Heading2"/>
      </w:pPr>
      <w:r>
        <w:t xml:space="preserve">5. Professional Ethics and Confidentiality</w:t>
      </w:r>
    </w:p>
    <w:p>
      <w:pPr>
        <w:pStyle w:val="FirstParagraph"/>
      </w:pPr>
      <w:r>
        <w:t xml:space="preserve">Adherence to professional ethics was exemplary. The Translator Interpreter maintained strict confidentiality throughout all sessions, which is a non-negotiable requirement in the Japan Tokyo market, particularly in legal and medical contexts. The review confirms that no breaches of privacy occurred, and the Translator Interpreter successfully managed conflicts of interest by disclosing potential biases prior to assignments. This level of integrity is crucial for maintaining trust in the competitive landscape of Japan Tokyo.</w:t>
      </w:r>
    </w:p>
    <w:bookmarkEnd w:id="25"/>
    <w:bookmarkStart w:id="26" w:name="technical-proficiency-and-preparation"/>
    <w:p>
      <w:pPr>
        <w:pStyle w:val="Heading2"/>
      </w:pPr>
      <w:r>
        <w:t xml:space="preserve">6. Technical Proficiency and Preparation</w:t>
      </w:r>
    </w:p>
    <w:p>
      <w:pPr>
        <w:pStyle w:val="FirstParagraph"/>
      </w:pPr>
      <w:r>
        <w:t xml:space="preserve">The Translator Interpreter was well-prepared for technical sessions, utilizing glossaries and pre-session briefings effectively. However, the review suggests an improvement in the use of technology. In Japan Tokyo, where digital transformation is accelerating, familiarity with remote interpreting platforms and real-time translation tools is becoming increasingly important. The Translator Interpreter should update their technical toolkit to handle hybrid meetings seamlessly, ensuring that the quality of service remains consistent whether in-person in Tokyo or virtual.</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Translator Interpreter:</w:t>
      </w:r>
    </w:p>
    <w:p>
      <w:pPr>
        <w:numPr>
          <w:ilvl w:val="0"/>
          <w:numId w:val="1001"/>
        </w:numPr>
        <w:pStyle w:val="Compact"/>
      </w:pPr>
      <w:r>
        <w:rPr>
          <w:bCs/>
          <w:b/>
        </w:rPr>
        <w:t xml:space="preserve">Advanced Keigo Training:</w:t>
      </w:r>
      <w:r>
        <w:t xml:space="preserve"> </w:t>
      </w:r>
      <w:r>
        <w:t xml:space="preserve">Enroll in specialized courses focusing on business Keigo to better navigate the hierarchical language structures prevalent in Japan Tokyo.</w:t>
      </w:r>
    </w:p>
    <w:p>
      <w:pPr>
        <w:numPr>
          <w:ilvl w:val="0"/>
          <w:numId w:val="1001"/>
        </w:numPr>
        <w:pStyle w:val="Compact"/>
      </w:pPr>
      <w:r>
        <w:rPr>
          <w:bCs/>
          <w:b/>
        </w:rPr>
        <w:t xml:space="preserve">Cultural Mentorship:</w:t>
      </w:r>
      <w:r>
        <w:t xml:space="preserve"> </w:t>
      </w:r>
      <w:r>
        <w:t xml:space="preserve">Seek mentorship from a senior interpreter with extensive experience in the Tokyo corporate sector to better understand implicit communication styles.</w:t>
      </w:r>
    </w:p>
    <w:p>
      <w:pPr>
        <w:numPr>
          <w:ilvl w:val="0"/>
          <w:numId w:val="1001"/>
        </w:numPr>
        <w:pStyle w:val="Compact"/>
      </w:pPr>
      <w:r>
        <w:rPr>
          <w:bCs/>
          <w:b/>
        </w:rPr>
        <w:t xml:space="preserve">Terminology Database:</w:t>
      </w:r>
      <w:r>
        <w:t xml:space="preserve"> </w:t>
      </w:r>
      <w:r>
        <w:t xml:space="preserve">Develop a personalized terminology database specific to the industries served in Japan Tokyo to ensure consistency and accuracy.</w:t>
      </w:r>
    </w:p>
    <w:p>
      <w:pPr>
        <w:numPr>
          <w:ilvl w:val="0"/>
          <w:numId w:val="1001"/>
        </w:numPr>
        <w:pStyle w:val="Compact"/>
      </w:pPr>
      <w:r>
        <w:rPr>
          <w:bCs/>
          <w:b/>
        </w:rPr>
        <w:t xml:space="preserve">Technology Integration:</w:t>
      </w:r>
      <w:r>
        <w:t xml:space="preserve"> </w:t>
      </w:r>
      <w:r>
        <w:t xml:space="preserve">Complete certification in major remote interpreting platforms to enhance versatility in a tech-forward market like Japan Tokyo.</w:t>
      </w:r>
    </w:p>
    <w:bookmarkEnd w:id="27"/>
    <w:bookmarkStart w:id="28" w:name="conclusion"/>
    <w:p>
      <w:pPr>
        <w:pStyle w:val="Heading2"/>
      </w:pPr>
      <w:r>
        <w:t xml:space="preserve">8. Conclusion</w:t>
      </w:r>
    </w:p>
    <w:p>
      <w:pPr>
        <w:pStyle w:val="FirstParagraph"/>
      </w:pPr>
      <w:r>
        <w:t xml:space="preserve">In conclusion, the Translator Interpreter has demonstrated a solid foundation of skills and a strong commitment to professional ethics. However, to excel in the demanding environment of Japan Tokyo, further refinement in cultural nuance and linguistic register is required. This Peer Review Report serves as a roadmap for continuous improvement, ensuring that the Translator Interpreter can meet the high expectations of clients operating in one of the world's most complex and dynamic markets.</w:t>
      </w:r>
    </w:p>
    <w:bookmarkEnd w:id="28"/>
    <w:p>
      <w:pPr>
        <w:pStyle w:val="BodyText"/>
      </w:pPr>
      <w:r>
        <w:rPr>
          <w:bCs/>
          <w:b/>
        </w:rPr>
        <w:t xml:space="preserve">Reviewed By:</w:t>
      </w:r>
    </w:p>
    <w:p>
      <w:pPr>
        <w:pStyle w:val="BodyText"/>
      </w:pPr>
      <w:r>
        <w:t xml:space="preserve">Dr. Sarah Jenkins</w:t>
      </w:r>
    </w:p>
    <w:p>
      <w:pPr>
        <w:pStyle w:val="BodyText"/>
      </w:pPr>
      <w:r>
        <w:t xml:space="preserve">Senior Linguistic Auditor</w:t>
      </w:r>
    </w:p>
    <w:p>
      <w:pPr>
        <w:pStyle w:val="BodyText"/>
      </w:pPr>
      <w:r>
        <w:t xml:space="preserve">Global Translation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Japan Tokyo</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