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Assessment of Translator Interpreter Services</w:t>
      </w:r>
    </w:p>
    <w:p>
      <w:pPr>
        <w:pStyle w:val="BodyText"/>
      </w:pPr>
      <w:r>
        <w:rPr>
          <w:bCs/>
          <w:b/>
        </w:rPr>
        <w:t xml:space="preserve">Location:</w:t>
      </w:r>
      <w:r>
        <w:t xml:space="preserve"> </w:t>
      </w:r>
      <w:r>
        <w:t xml:space="preserve">Kazakhstan Almaty</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Stakeholders and Quality Assurance Committee</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 current standards, practices, and performance levels of Translator Interpreter professionals operating within the dynamic linguistic landscape of Kazakhstan Almaty. As the economic and cultural hub of the nation, Almaty serves as a critical nexus for international business, diplomacy, and tourism. Consequently, the demand for high-fidelity language services involving Kazakh, Russian, English, and various Central Asian dialects is at an all-time high. This report aims to assess the efficacy of these services, identify areas of excellence, and propose actionable recommendations to elevate the quality of communication in this vital region.</w:t>
      </w:r>
    </w:p>
    <w:bookmarkEnd w:id="21"/>
    <w:bookmarkStart w:id="22" w:name="X9d3bbd0f877cb5ca6f55ea538c3a1b8bac6f478"/>
    <w:p>
      <w:pPr>
        <w:pStyle w:val="Heading2"/>
      </w:pPr>
      <w:r>
        <w:t xml:space="preserve">2. Contextual Background: The Linguistic Landscape of Kazakhstan Almaty</w:t>
      </w:r>
    </w:p>
    <w:p>
      <w:pPr>
        <w:pStyle w:val="FirstParagraph"/>
      </w:pPr>
      <w:r>
        <w:t xml:space="preserve">To understand the role of the Translator Interpreter in this region, one must first appreciate the complexity of the environment in Kazakhstan Almaty. The city is a melting pot of cultures and languages. While Kazakh is the state language and Russian remains the primary language of interethnic communication, English is rapidly gaining prominence as the language of international commerce and technology. Furthermore, the presence of significant diaspora communities introduces additional linguistic variables.</w:t>
      </w:r>
    </w:p>
    <w:p>
      <w:pPr>
        <w:pStyle w:val="BodyText"/>
      </w:pPr>
      <w:r>
        <w:t xml:space="preserve">A Peer Review Report of this nature must acknowledge that a Translator Interpreter in Almaty is not merely converting words from one language to another. They are navigating a tri-lingual ecosystem where cultural nuance, historical context, and political sensitivity play pivotal roles. The ability to switch seamlessly between these languages while maintaining the integrity of the original message is the defining characteristic of a top-tier professional in this market.</w:t>
      </w:r>
    </w:p>
    <w:bookmarkEnd w:id="22"/>
    <w:bookmarkStart w:id="23" w:name="evaluation-of-translation-competency"/>
    <w:p>
      <w:pPr>
        <w:pStyle w:val="Heading2"/>
      </w:pPr>
      <w:r>
        <w:t xml:space="preserve">3. Evaluation of Translation Competency</w:t>
      </w:r>
    </w:p>
    <w:p>
      <w:pPr>
        <w:pStyle w:val="FirstParagraph"/>
      </w:pPr>
      <w:r>
        <w:t xml:space="preserve">The first pillar of this assessment focuses on written translation. In the context of Kazakhstan Almaty, legal, medical, and technical documents require absolute precision. Our review indicates that while many Translator Interpreter professionals possess strong linguistic foundations, there is a variance in subject-matter expertise.</w:t>
      </w:r>
    </w:p>
    <w:p>
      <w:pPr>
        <w:pStyle w:val="BodyText"/>
      </w:pPr>
      <w:r>
        <w:rPr>
          <w:bCs/>
          <w:b/>
        </w:rPr>
        <w:t xml:space="preserve">Strengths:</w:t>
      </w:r>
    </w:p>
    <w:p>
      <w:pPr>
        <w:numPr>
          <w:ilvl w:val="0"/>
          <w:numId w:val="1001"/>
        </w:numPr>
        <w:pStyle w:val="Compact"/>
      </w:pPr>
      <w:r>
        <w:t xml:space="preserve">High proficiency in legal terminology regarding Kazakh and Russian civil codes.</w:t>
      </w:r>
    </w:p>
    <w:p>
      <w:pPr>
        <w:numPr>
          <w:ilvl w:val="0"/>
          <w:numId w:val="1001"/>
        </w:numPr>
        <w:pStyle w:val="Compact"/>
      </w:pPr>
      <w:r>
        <w:t xml:space="preserve">Effective localization of marketing materials for international brands entering the Almaty market.</w:t>
      </w:r>
    </w:p>
    <w:p>
      <w:pPr>
        <w:pStyle w:val="FirstParagraph"/>
      </w:pPr>
      <w:r>
        <w:rPr>
          <w:bCs/>
          <w:b/>
        </w:rPr>
        <w:t xml:space="preserve">Areas for Improvement:</w:t>
      </w:r>
    </w:p>
    <w:p>
      <w:pPr>
        <w:numPr>
          <w:ilvl w:val="0"/>
          <w:numId w:val="1002"/>
        </w:numPr>
        <w:pStyle w:val="Compact"/>
      </w:pPr>
      <w:r>
        <w:t xml:space="preserve">Consistency in technical terminology across different agencies.</w:t>
      </w:r>
    </w:p>
    <w:p>
      <w:pPr>
        <w:numPr>
          <w:ilvl w:val="0"/>
          <w:numId w:val="1002"/>
        </w:numPr>
        <w:pStyle w:val="Compact"/>
      </w:pPr>
      <w:r>
        <w:t xml:space="preserve">Greater utilization of Computer-Assisted Translation (CAT) tools to ensure terminology consistency in large-scale projects.</w:t>
      </w:r>
    </w:p>
    <w:bookmarkEnd w:id="23"/>
    <w:bookmarkStart w:id="24" w:name="evaluation-of-interpretation-performance"/>
    <w:p>
      <w:pPr>
        <w:pStyle w:val="Heading2"/>
      </w:pPr>
      <w:r>
        <w:t xml:space="preserve">4. Evaluation of Interpretation Performance</w:t>
      </w:r>
    </w:p>
    <w:p>
      <w:pPr>
        <w:pStyle w:val="FirstParagraph"/>
      </w:pPr>
      <w:r>
        <w:t xml:space="preserve">Interpretation in Kazakhstan Almaty presents unique challenges, particularly in conference settings and high-stakes business negotiations. The Translator Interpreter must often perform simultaneous or consecutive interpretation between Kazakh, Russian, and English.</w:t>
      </w:r>
    </w:p>
    <w:p>
      <w:pPr>
        <w:pStyle w:val="BodyText"/>
      </w:pPr>
      <w:r>
        <w:t xml:space="preserve">Our observations highlight that the most successful professionals demonstrate exceptional active listening skills and cultural adaptability. In Almaty, where business etiquette can be subtle and hierarchical, the Translator Interpreter acts as a cultural bridge. However, this Peer Review Report notes that fatigue management during long conference sessions remains a concern. The cognitive load of managing three major languages simultaneously requires rigorous training and rotation protocols to prevent errors.</w:t>
      </w:r>
    </w:p>
    <w:bookmarkEnd w:id="24"/>
    <w:bookmarkStart w:id="25" w:name="Xa138ec9c3eacc985cb550dcb75e3f80a032a17f"/>
    <w:p>
      <w:pPr>
        <w:pStyle w:val="Heading2"/>
      </w:pPr>
      <w:r>
        <w:t xml:space="preserve">5. Cultural Competency and Ethical Standards</w:t>
      </w:r>
    </w:p>
    <w:p>
      <w:pPr>
        <w:pStyle w:val="FirstParagraph"/>
      </w:pPr>
      <w:r>
        <w:t xml:space="preserve">A critical component of this review is the assessment of cultural intelligence. In Kazakhstan Almaty, respect for tradition and hierarchy is paramount. A Translator Interpreter who fails to recognize these cultural undercurrents risks miscommunication that could derail business deals or diplomatic efforts.</w:t>
      </w:r>
    </w:p>
    <w:p>
      <w:pPr>
        <w:pStyle w:val="BodyText"/>
      </w:pPr>
      <w:r>
        <w:t xml:space="preserve">Ethical standards, including confidentiality and impartiality, are generally upheld well. However, there is a need for more formalized certification processes specific to the region. Currently, many professionals rely on international certifications, which may not fully address the specific linguistic and cultural nuances of the Kazakhstani context. Establishing a local standard for Translator Interpreter certification would significantly enhance the reliability of services in Almaty.</w:t>
      </w:r>
    </w:p>
    <w:bookmarkEnd w:id="25"/>
    <w:bookmarkStart w:id="26" w:name="technological-integration"/>
    <w:p>
      <w:pPr>
        <w:pStyle w:val="Heading2"/>
      </w:pPr>
      <w:r>
        <w:t xml:space="preserve">6. Technological Integration</w:t>
      </w:r>
    </w:p>
    <w:p>
      <w:pPr>
        <w:pStyle w:val="FirstParagraph"/>
      </w:pPr>
      <w:r>
        <w:t xml:space="preserve">The integration of technology in the translation industry is accelerating. In Kazakhstan Almaty, there is a growing reliance on AI-driven translation tools for preliminary drafts. However, this Peer Review Report emphasizes that human oversight is non-negotiable. The Translator Interpreter must remain the final arbiter of quality, especially when dealing with idiomatic expressions and culturally specific references that AI often misinterprets.</w:t>
      </w:r>
    </w:p>
    <w:p>
      <w:pPr>
        <w:pStyle w:val="BodyText"/>
      </w:pPr>
      <w:r>
        <w:t xml:space="preserve">We recommend that agencies in Almaty invest in training their staff to use advanced translation management systems. This will not only improve efficiency but also ensure that the human element of interpretation is enhanced rather than replaced by technology.</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proposed for stakeholders in Kazakhstan Almaty:</w:t>
      </w:r>
    </w:p>
    <w:p>
      <w:pPr>
        <w:numPr>
          <w:ilvl w:val="0"/>
          <w:numId w:val="1003"/>
        </w:numPr>
        <w:pStyle w:val="Compact"/>
      </w:pPr>
      <w:r>
        <w:rPr>
          <w:bCs/>
          <w:b/>
        </w:rPr>
        <w:t xml:space="preserve">Standardization:</w:t>
      </w:r>
      <w:r>
        <w:t xml:space="preserve"> </w:t>
      </w:r>
      <w:r>
        <w:t xml:space="preserve">Develop a localized certification framework for Translator Interpreter professionals that includes rigorous testing in Kazakh, Russian, and English.</w:t>
      </w:r>
    </w:p>
    <w:p>
      <w:pPr>
        <w:numPr>
          <w:ilvl w:val="0"/>
          <w:numId w:val="1003"/>
        </w:numPr>
        <w:pStyle w:val="Compact"/>
      </w:pPr>
      <w:r>
        <w:rPr>
          <w:bCs/>
          <w:b/>
        </w:rPr>
        <w:t xml:space="preserve">Continuous Education:</w:t>
      </w:r>
      <w:r>
        <w:t xml:space="preserve"> </w:t>
      </w:r>
      <w:r>
        <w:t xml:space="preserve">Encourage ongoing professional development focused on cultural competency and emerging industry terminology.</w:t>
      </w:r>
    </w:p>
    <w:p>
      <w:pPr>
        <w:numPr>
          <w:ilvl w:val="0"/>
          <w:numId w:val="1003"/>
        </w:numPr>
        <w:pStyle w:val="Compact"/>
      </w:pPr>
      <w:r>
        <w:rPr>
          <w:bCs/>
          <w:b/>
        </w:rPr>
        <w:t xml:space="preserve">Technology Adoption:</w:t>
      </w:r>
      <w:r>
        <w:t xml:space="preserve"> </w:t>
      </w:r>
      <w:r>
        <w:t xml:space="preserve">Promote the use of CAT tools and AI-assisted workflows to improve consistency and speed, while maintaining human quality control.</w:t>
      </w:r>
    </w:p>
    <w:p>
      <w:pPr>
        <w:numPr>
          <w:ilvl w:val="0"/>
          <w:numId w:val="1003"/>
        </w:numPr>
        <w:pStyle w:val="Compact"/>
      </w:pPr>
      <w:r>
        <w:rPr>
          <w:bCs/>
          <w:b/>
        </w:rPr>
        <w:t xml:space="preserve">Specialization:</w:t>
      </w:r>
      <w:r>
        <w:t xml:space="preserve"> </w:t>
      </w:r>
      <w:r>
        <w:t xml:space="preserve">Encourage professionals to specialize in high-demand sectors such as law, medicine, and energy to ensure deeper subject-matter expertise.</w:t>
      </w:r>
    </w:p>
    <w:bookmarkEnd w:id="27"/>
    <w:bookmarkStart w:id="28" w:name="conclusion"/>
    <w:p>
      <w:pPr>
        <w:pStyle w:val="Heading2"/>
      </w:pPr>
      <w:r>
        <w:t xml:space="preserve">8. Conclusion</w:t>
      </w:r>
    </w:p>
    <w:p>
      <w:pPr>
        <w:pStyle w:val="FirstParagraph"/>
      </w:pPr>
      <w:r>
        <w:t xml:space="preserve">In conclusion, the role of the Translator Interpreter in Kazakhstan Almaty is both challenging and vital. As the city continues to grow as a global business hub, the demand for accurate, culturally sensitive, and ethically sound language services will only increase. This Peer Review Report underscores the need for continuous improvement, standardization, and technological integration. By addressing the identified areas for improvement, the industry in Almaty can set a benchmark for excellence in Central Asia, ensuring that communication barriers are effectively dismantled in favor of collaboration and understanding.</w:t>
      </w:r>
    </w:p>
    <w:bookmarkEnd w:id="28"/>
    <w:p>
      <w:pPr>
        <w:pStyle w:val="BodyText"/>
      </w:pPr>
      <w:r>
        <w:rPr>
          <w:bCs/>
          <w:b/>
        </w:rPr>
        <w:t xml:space="preserve">Reviewed By:</w:t>
      </w:r>
      <w:r>
        <w:t xml:space="preserve"> </w:t>
      </w:r>
      <w:r>
        <w:t xml:space="preserve">[Name of Reviewer]</w:t>
      </w:r>
    </w:p>
    <w:p>
      <w:pPr>
        <w:pStyle w:val="BodyText"/>
      </w:pPr>
      <w:r>
        <w:rPr>
          <w:bCs/>
          <w:b/>
        </w:rPr>
        <w:t xml:space="preserve">Title:</w:t>
      </w:r>
      <w:r>
        <w:t xml:space="preserve"> </w:t>
      </w:r>
      <w:r>
        <w:t xml:space="preserve">Senior Linguistic Consultant</w:t>
      </w:r>
    </w:p>
    <w:p>
      <w:pPr>
        <w:pStyle w:val="BodyText"/>
      </w:pPr>
      <w:r>
        <w:rPr>
          <w:bCs/>
          <w:b/>
        </w:rPr>
        <w:t xml:space="preserve">Affiliation:</w:t>
      </w:r>
      <w:r>
        <w:t xml:space="preserve"> </w:t>
      </w:r>
      <w:r>
        <w:t xml:space="preserve">Independent Peer Review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Kazakhstan Almaty</dc:title>
  <dc:creator/>
  <dc:language>en</dc:language>
  <cp:keywords/>
  <dcterms:created xsi:type="dcterms:W3CDTF">2026-10-10T08:08:56Z</dcterms:created>
  <dcterms:modified xsi:type="dcterms:W3CDTF">2026-10-10T08:08:56Z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