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Translator Interpreter Services</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Stakeholders and Quality Assurance Committees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practices, and performance levels of Translator Interpreter professionals operating within Kuwait City. As a global hub for commerce, diplomacy, and culture in the Middle East, Kuwait City demands a high degree of linguistic precision and cultural sensitivity. This report aims to assess the efficacy of translation and interpretation services in meeting the rigorous requirements of the local market, ensuring that communication barriers are effectively dismantled across legal, medical, commercial, and governmental sectors.</w:t>
      </w:r>
    </w:p>
    <w:bookmarkEnd w:id="21"/>
    <w:bookmarkStart w:id="22" w:name="introduction-and-scope"/>
    <w:p>
      <w:pPr>
        <w:pStyle w:val="Heading2"/>
      </w:pPr>
      <w:r>
        <w:t xml:space="preserve">2. Introduction and Scope</w:t>
      </w:r>
    </w:p>
    <w:p>
      <w:pPr>
        <w:pStyle w:val="FirstParagraph"/>
      </w:pPr>
      <w:r>
        <w:t xml:space="preserve">The role of the Translator Interpreter in Kuwait City is pivotal. With a diverse expatriate population and a strong emphasis on Arabic as the official language, the need for accurate linguistic mediation is at an all-time high. This review focuses on the quality of service delivery, adherence to professional ethics, and the technical competence of language professionals. The scope of this Peer Review Report encompasses both written translation and oral interpretation, analyzing how these services facilitate seamless interaction in a multicultural environment.</w:t>
      </w:r>
    </w:p>
    <w:p>
      <w:pPr>
        <w:pStyle w:val="BodyText"/>
      </w:pPr>
      <w:r>
        <w:t xml:space="preserve">The assessment is grounded in the specific context of Kuwait City, considering local regulations, cultural nuances, and the unique linguistic landscape that characterizes the region.</w:t>
      </w:r>
    </w:p>
    <w:bookmarkEnd w:id="22"/>
    <w:bookmarkStart w:id="23" w:name="methodology"/>
    <w:p>
      <w:pPr>
        <w:pStyle w:val="Heading2"/>
      </w:pPr>
      <w:r>
        <w:t xml:space="preserve">3. Methodology</w:t>
      </w:r>
    </w:p>
    <w:p>
      <w:pPr>
        <w:pStyle w:val="FirstParagraph"/>
      </w:pPr>
      <w:r>
        <w:t xml:space="preserve">This Peer Review Report was compiled through a multi-faceted approach. Data was gathered via direct observation of interpretation sessions in Kuwait City, blind testing of translated documents, and structured interviews with clients and service providers. The review panel consisted of senior linguists and industry experts familiar with the standards required in the Gulf Cooperation Council (GCC) region.</w:t>
      </w:r>
    </w:p>
    <w:p>
      <w:pPr>
        <w:pStyle w:val="BodyText"/>
      </w:pPr>
      <w:r>
        <w:t xml:space="preserve">Key performance indicators included accuracy, terminology consistency, cultural appropriateness, turnaround time, and confidentiality. Special attention was paid to the ability of the Translator Interpreter to navigate the complex dialectal variations present in Kuwait City.</w:t>
      </w:r>
    </w:p>
    <w:bookmarkEnd w:id="23"/>
    <w:bookmarkStart w:id="24" w:name="Xeeca0ba766a32bbfd94eca660939b5c15f19636"/>
    <w:p>
      <w:pPr>
        <w:pStyle w:val="Heading2"/>
      </w:pPr>
      <w:r>
        <w:t xml:space="preserve">4. Findings: Linguistic Accuracy and Terminology</w:t>
      </w:r>
    </w:p>
    <w:p>
      <w:pPr>
        <w:pStyle w:val="FirstParagraph"/>
      </w:pPr>
      <w:r>
        <w:t xml:space="preserve">The review found that while many Translator Interpreter professionals in Kuwait City demonstrate high proficiency in standard Arabic and English, there is a notable variance in technical terminology usage. In legal and medical contexts, precision is non-negotiable. The report highlights that top-tier professionals successfully utilize specialized glossaries, ensuring that legal contracts and medical diagnoses are conveyed without ambiguity.</w:t>
      </w:r>
    </w:p>
    <w:p>
      <w:pPr>
        <w:pStyle w:val="BodyText"/>
      </w:pPr>
      <w:r>
        <w:t xml:space="preserve">However, the review also identified a gap in the handling of niche technical fields, such as oil and gas engineering, where specific jargon is prevalent in Kuwait City's industrial sector. It is recommended that ongoing professional development be prioritized to address these specialized vocabulary needs.</w:t>
      </w:r>
    </w:p>
    <w:bookmarkEnd w:id="24"/>
    <w:bookmarkStart w:id="25" w:name="X03be4f8e5cf082d220fe0a07bf2ed7a00f96fa1"/>
    <w:p>
      <w:pPr>
        <w:pStyle w:val="Heading2"/>
      </w:pPr>
      <w:r>
        <w:t xml:space="preserve">5. Findings: Cultural Competence and Localization</w:t>
      </w:r>
    </w:p>
    <w:p>
      <w:pPr>
        <w:pStyle w:val="FirstParagraph"/>
      </w:pPr>
      <w:r>
        <w:t xml:space="preserve">A critical aspect of this Peer Review Report is the assessment of cultural competence. In Kuwait City, language is deeply intertwined with culture. A successful Translator Interpreter must not only translate words but also convey intent, tone, and cultural context. The review found that professionals who possess a deep understanding of Kuwaiti social norms and business etiquette significantly outperform those who rely solely on linguistic skills.</w:t>
      </w:r>
    </w:p>
    <w:p>
      <w:pPr>
        <w:pStyle w:val="BodyText"/>
      </w:pPr>
      <w:r>
        <w:t xml:space="preserve">Localization efforts were generally strong, particularly in marketing materials and public communications. However, in high-stakes diplomatic or legal negotiations, the ability to navigate subtle cultural cues remains a differentiating factor for excellence.</w:t>
      </w:r>
    </w:p>
    <w:bookmarkEnd w:id="25"/>
    <w:bookmarkStart w:id="26" w:name="findings-ethics-and-confidentiality"/>
    <w:p>
      <w:pPr>
        <w:pStyle w:val="Heading2"/>
      </w:pPr>
      <w:r>
        <w:t xml:space="preserve">6. Findings: Ethics and Confidentiality</w:t>
      </w:r>
    </w:p>
    <w:p>
      <w:pPr>
        <w:pStyle w:val="FirstParagraph"/>
      </w:pPr>
      <w:r>
        <w:t xml:space="preserve">Adherence to ethical standards is paramount for any Translator Interpreter. This Peer Review Report confirms that most professionals in Kuwait City strictly adhere to codes of conduct regarding confidentiality and impartiality. This is particularly vital in the legal sector, where client privilege is protected by law. The review noted that formal certification and membership in recognized linguistic bodies correlate strongly with higher ethical compliance.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Translator Interpreter services in Kuwait City:</w:t>
      </w:r>
    </w:p>
    <w:p>
      <w:pPr>
        <w:numPr>
          <w:ilvl w:val="0"/>
          <w:numId w:val="1001"/>
        </w:numPr>
        <w:pStyle w:val="Compact"/>
      </w:pPr>
      <w:r>
        <w:rPr>
          <w:bCs/>
          <w:b/>
        </w:rPr>
        <w:t xml:space="preserve">Specialized Training:</w:t>
      </w:r>
      <w:r>
        <w:t xml:space="preserve"> </w:t>
      </w:r>
      <w:r>
        <w:t xml:space="preserve">Implement mandatory training modules for high-demand sectors such as healthcare, law, and energy.</w:t>
      </w:r>
    </w:p>
    <w:p>
      <w:pPr>
        <w:numPr>
          <w:ilvl w:val="0"/>
          <w:numId w:val="1001"/>
        </w:numPr>
        <w:pStyle w:val="Compact"/>
      </w:pPr>
      <w:r>
        <w:rPr>
          <w:bCs/>
          <w:b/>
        </w:rPr>
        <w:t xml:space="preserve">Quality Assurance Protocols:</w:t>
      </w:r>
      <w:r>
        <w:t xml:space="preserve"> </w:t>
      </w:r>
      <w:r>
        <w:t xml:space="preserve">Establish standardized QA checks for all translated documents to ensure consistency and accuracy.</w:t>
      </w:r>
    </w:p>
    <w:p>
      <w:pPr>
        <w:numPr>
          <w:ilvl w:val="0"/>
          <w:numId w:val="1001"/>
        </w:numPr>
        <w:pStyle w:val="Compact"/>
      </w:pPr>
      <w:r>
        <w:rPr>
          <w:bCs/>
          <w:b/>
        </w:rPr>
        <w:t xml:space="preserve">Cultural Workshops:</w:t>
      </w:r>
      <w:r>
        <w:t xml:space="preserve"> </w:t>
      </w:r>
      <w:r>
        <w:t xml:space="preserve">Conduct regular workshops to enhance cultural awareness and sensitivity among language professionals.</w:t>
      </w:r>
    </w:p>
    <w:p>
      <w:pPr>
        <w:numPr>
          <w:ilvl w:val="0"/>
          <w:numId w:val="1001"/>
        </w:numPr>
        <w:pStyle w:val="Compact"/>
      </w:pPr>
      <w:r>
        <w:rPr>
          <w:bCs/>
          <w:b/>
        </w:rPr>
        <w:t xml:space="preserve">Technology Integration:</w:t>
      </w:r>
      <w:r>
        <w:t xml:space="preserve"> </w:t>
      </w:r>
      <w:r>
        <w:t xml:space="preserve">Encourage the use of Computer-Assisted Translation (CAT) tools to improve efficiency and terminology management.</w:t>
      </w:r>
    </w:p>
    <w:bookmarkEnd w:id="27"/>
    <w:bookmarkStart w:id="28" w:name="conclusion"/>
    <w:p>
      <w:pPr>
        <w:pStyle w:val="Heading2"/>
      </w:pPr>
      <w:r>
        <w:t xml:space="preserve">8. Conclusion</w:t>
      </w:r>
    </w:p>
    <w:p>
      <w:pPr>
        <w:pStyle w:val="FirstParagraph"/>
      </w:pPr>
      <w:r>
        <w:t xml:space="preserve">In conclusion, this Peer Review Report affirms that the Translator Interpreter profession in Kuwait City is robust and essential to the region's continued growth. While there are areas for improvement, particularly in specialized terminology and technological adoption, the overall standard of service is high. By implementing the recommendations outlined in this document, stakeholders can ensure that linguistic services in Kuwait City remain world-class, fostering effective communication and mutual understanding in an increasingly globalized environment.</w:t>
      </w:r>
    </w:p>
    <w:bookmarkEnd w:id="28"/>
    <w:p>
      <w:pPr>
        <w:pStyle w:val="BodyText"/>
      </w:pPr>
      <w:r>
        <w:rPr>
          <w:bCs/>
          <w:b/>
        </w:rPr>
        <w:t xml:space="preserve">Report Prepared By:</w:t>
      </w:r>
    </w:p>
    <w:p>
      <w:pPr>
        <w:pStyle w:val="BodyText"/>
      </w:pPr>
      <w:r>
        <w:t xml:space="preserve">Senior Linguistic Review Committee</w:t>
      </w:r>
    </w:p>
    <w:p>
      <w:pPr>
        <w:pStyle w:val="BodyText"/>
      </w:pPr>
      <w:r>
        <w:rPr>
          <w:iCs/>
          <w:i/>
        </w:rPr>
        <w:t xml:space="preserve">Peer Review Board for Translation and Interpretation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Kuwait City</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