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Services</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Peer Review Report aims to assess the quality, reliability, and effectiveness of Translator Interpreter services operating in Netherlands Amsterdam. As a global hub for business, culture, and diplomacy, Amsterdam requires high-standard language services to facilitate communication across diverse linguistic and cultural contexts. This report evaluates the performance of selected Translator Interpreter professionals and agencies based on predefined criteria, including accuracy, cultural competence, timeliness, and adherence to ethical standards.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Evaluation of translation accuracy and fluency in written documents.</w:t>
      </w:r>
    </w:p>
    <w:p>
      <w:pPr>
        <w:numPr>
          <w:ilvl w:val="0"/>
          <w:numId w:val="1001"/>
        </w:numPr>
        <w:pStyle w:val="Compact"/>
      </w:pPr>
      <w:r>
        <w:t xml:space="preserve">Assessment of interpreting skills in live and remote settings.</w:t>
      </w:r>
    </w:p>
    <w:p>
      <w:pPr>
        <w:numPr>
          <w:ilvl w:val="0"/>
          <w:numId w:val="1001"/>
        </w:numPr>
        <w:pStyle w:val="Compact"/>
      </w:pPr>
      <w:r>
        <w:t xml:space="preserve">Analysis of cultural sensitivity and localization practices.</w:t>
      </w:r>
    </w:p>
    <w:p>
      <w:pPr>
        <w:numPr>
          <w:ilvl w:val="0"/>
          <w:numId w:val="1001"/>
        </w:numPr>
        <w:pStyle w:val="Compact"/>
      </w:pPr>
      <w:r>
        <w:t xml:space="preserve">Review of compliance with industry standards and ethical guidelines.</w:t>
      </w:r>
    </w:p>
    <w:p>
      <w:pPr>
        <w:numPr>
          <w:ilvl w:val="0"/>
          <w:numId w:val="1001"/>
        </w:numPr>
        <w:pStyle w:val="Compact"/>
      </w:pPr>
      <w:r>
        <w:t xml:space="preserve">Feedback from clients and stakeholders in Netherlands Amsterdam.</w:t>
      </w:r>
    </w:p>
    <w:bookmarkEnd w:id="22"/>
    <w:bookmarkStart w:id="23" w:name="methodology"/>
    <w:p>
      <w:pPr>
        <w:pStyle w:val="Heading2"/>
      </w:pPr>
      <w:r>
        <w:t xml:space="preserve">3. Methodology</w:t>
      </w:r>
    </w:p>
    <w:p>
      <w:pPr>
        <w:pStyle w:val="FirstParagraph"/>
      </w:pPr>
      <w:r>
        <w:t xml:space="preserve">The Peer Review Report was conducted using a combination of qualitative and quantitative methods:</w:t>
      </w:r>
    </w:p>
    <w:p>
      <w:pPr>
        <w:numPr>
          <w:ilvl w:val="0"/>
          <w:numId w:val="1002"/>
        </w:numPr>
        <w:pStyle w:val="Compact"/>
      </w:pPr>
      <w:r>
        <w:rPr>
          <w:bCs/>
          <w:b/>
        </w:rPr>
        <w:t xml:space="preserve">Document Analysis:</w:t>
      </w:r>
      <w:r>
        <w:t xml:space="preserve"> </w:t>
      </w:r>
      <w:r>
        <w:t xml:space="preserve">Translated documents were reviewed for accuracy, tone, and adherence to client requirements.</w:t>
      </w:r>
    </w:p>
    <w:p>
      <w:pPr>
        <w:numPr>
          <w:ilvl w:val="0"/>
          <w:numId w:val="1002"/>
        </w:numPr>
        <w:pStyle w:val="Compact"/>
      </w:pPr>
      <w:r>
        <w:rPr>
          <w:bCs/>
          <w:b/>
        </w:rPr>
        <w:t xml:space="preserve">Live Observations:</w:t>
      </w:r>
      <w:r>
        <w:t xml:space="preserve"> </w:t>
      </w:r>
      <w:r>
        <w:t xml:space="preserve">Interpreting sessions were observed to assess real-time performance.</w:t>
      </w:r>
    </w:p>
    <w:p>
      <w:pPr>
        <w:numPr>
          <w:ilvl w:val="0"/>
          <w:numId w:val="1002"/>
        </w:numPr>
        <w:pStyle w:val="Compact"/>
      </w:pPr>
      <w:r>
        <w:rPr>
          <w:bCs/>
          <w:b/>
        </w:rPr>
        <w:t xml:space="preserve">Client Surveys:</w:t>
      </w:r>
      <w:r>
        <w:t xml:space="preserve"> </w:t>
      </w:r>
      <w:r>
        <w:t xml:space="preserve">Feedback was collected from clients in Netherlands Amsterdam regarding their satisfaction with Translator Interpreter services.</w:t>
      </w:r>
    </w:p>
    <w:p>
      <w:pPr>
        <w:numPr>
          <w:ilvl w:val="0"/>
          <w:numId w:val="1002"/>
        </w:numPr>
        <w:pStyle w:val="Compact"/>
      </w:pPr>
      <w:r>
        <w:rPr>
          <w:bCs/>
          <w:b/>
        </w:rPr>
        <w:t xml:space="preserve">Peer Interviews:</w:t>
      </w:r>
      <w:r>
        <w:t xml:space="preserve"> </w:t>
      </w:r>
      <w:r>
        <w:t xml:space="preserve">Discussions with fellow professionals provided insights into industry practices and challenges.</w:t>
      </w:r>
    </w:p>
    <w:bookmarkEnd w:id="23"/>
    <w:bookmarkStart w:id="24" w:name="evaluation-criteria"/>
    <w:p>
      <w:pPr>
        <w:pStyle w:val="Heading2"/>
      </w:pPr>
      <w:r>
        <w:t xml:space="preserve">4. Evaluation Criteria</w:t>
      </w:r>
    </w:p>
    <w:p>
      <w:pPr>
        <w:pStyle w:val="FirstParagraph"/>
      </w:pPr>
      <w:r>
        <w:t xml:space="preserve">The following criteria were used to evaluate Translator Interpreter services: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Accuracy</w:t>
            </w:r>
          </w:p>
        </w:tc>
        <w:tc>
          <w:tcPr/>
          <w:p>
            <w:pPr>
              <w:pStyle w:val="Compact"/>
              <w:jc w:val="left"/>
            </w:pPr>
            <w:r>
              <w:t xml:space="preserve">Correctness of translation and interpretation without omissions or additions.</w:t>
            </w:r>
          </w:p>
        </w:tc>
      </w:tr>
      <w:tr>
        <w:tc>
          <w:tcPr/>
          <w:p>
            <w:pPr>
              <w:pStyle w:val="Compact"/>
              <w:jc w:val="left"/>
            </w:pPr>
            <w:r>
              <w:t xml:space="preserve">Fluency</w:t>
            </w:r>
          </w:p>
        </w:tc>
        <w:tc>
          <w:tcPr/>
          <w:p>
            <w:pPr>
              <w:pStyle w:val="Compact"/>
              <w:jc w:val="left"/>
            </w:pPr>
            <w:r>
              <w:t xml:space="preserve">Natural flow and readability of translated text or spoken interpretation.</w:t>
            </w:r>
          </w:p>
        </w:tc>
      </w:tr>
      <w:tr>
        <w:tc>
          <w:tcPr/>
          <w:p>
            <w:pPr>
              <w:pStyle w:val="Compact"/>
              <w:jc w:val="left"/>
            </w:pPr>
            <w:r>
              <w:t xml:space="preserve">Cultural Competence</w:t>
            </w:r>
          </w:p>
        </w:tc>
        <w:tc>
          <w:tcPr/>
          <w:p>
            <w:pPr>
              <w:pStyle w:val="Compact"/>
              <w:jc w:val="left"/>
            </w:pPr>
            <w:r>
              <w:t xml:space="preserve">Understanding and adaptation to cultural nuances specific to Netherlands Amsterdam.</w:t>
            </w:r>
          </w:p>
        </w:tc>
      </w:tr>
      <w:tr>
        <w:tc>
          <w:tcPr/>
          <w:p>
            <w:pPr>
              <w:pStyle w:val="Compact"/>
              <w:jc w:val="left"/>
            </w:pPr>
            <w:r>
              <w:t xml:space="preserve">Timeliness</w:t>
            </w:r>
          </w:p>
        </w:tc>
        <w:tc>
          <w:tcPr/>
          <w:p>
            <w:pPr>
              <w:pStyle w:val="Compact"/>
              <w:jc w:val="left"/>
            </w:pPr>
            <w:r>
              <w:t xml:space="preserve">Adherence to deadlines and punctuality in delivering services.</w:t>
            </w:r>
          </w:p>
        </w:tc>
      </w:tr>
      <w:tr>
        <w:tc>
          <w:tcPr/>
          <w:p>
            <w:pPr>
              <w:pStyle w:val="Compact"/>
              <w:jc w:val="left"/>
            </w:pPr>
            <w:r>
              <w:t xml:space="preserve">Ethical Standards</w:t>
            </w:r>
          </w:p>
        </w:tc>
        <w:tc>
          <w:tcPr/>
          <w:p>
            <w:pPr>
              <w:pStyle w:val="Compact"/>
              <w:jc w:val="left"/>
            </w:pPr>
            <w:r>
              <w:t xml:space="preserve">Compliance with confidentiality, impartiality, and professional conduct.</w:t>
            </w:r>
          </w:p>
        </w:tc>
      </w:tr>
    </w:tbl>
    <w:bookmarkEnd w:id="24"/>
    <w:bookmarkStart w:id="28" w:name="findings"/>
    <w:p>
      <w:pPr>
        <w:pStyle w:val="Heading2"/>
      </w:pPr>
      <w:r>
        <w:t xml:space="preserve">5. Findings</w:t>
      </w:r>
    </w:p>
    <w:bookmarkStart w:id="25" w:name="translation-services"/>
    <w:p>
      <w:pPr>
        <w:pStyle w:val="Heading3"/>
      </w:pPr>
      <w:r>
        <w:t xml:space="preserve">5.1 Translation Services</w:t>
      </w:r>
    </w:p>
    <w:p>
      <w:pPr>
        <w:pStyle w:val="FirstParagraph"/>
      </w:pPr>
      <w:r>
        <w:t xml:space="preserve">The reviewed Translator Interpreter services demonstrated a high level of accuracy in translating legal, medical, and business documents. However, some instances of inconsistent terminology were noted, particularly in specialized fields. Cultural adaptation was generally strong, with translators showing an understanding of local customs and preferences in Netherlands Amsterdam.</w:t>
      </w:r>
    </w:p>
    <w:bookmarkEnd w:id="25"/>
    <w:bookmarkStart w:id="26" w:name="interpreting-services"/>
    <w:p>
      <w:pPr>
        <w:pStyle w:val="Heading3"/>
      </w:pPr>
      <w:r>
        <w:t xml:space="preserve">5.2 Interpreting Services</w:t>
      </w:r>
    </w:p>
    <w:p>
      <w:pPr>
        <w:pStyle w:val="FirstParagraph"/>
      </w:pPr>
      <w:r>
        <w:t xml:space="preserve">Interpreters performed well in live settings, maintaining clarity and precision during conferences and meetings. Remote interpreting services were also effective, though occasional technical issues impacted the quality of delivery. Feedback from clients highlighted the importance of interpreters being familiar with the specific dialects and accents common in Netherlands Amsterdam.</w:t>
      </w:r>
    </w:p>
    <w:bookmarkEnd w:id="26"/>
    <w:bookmarkStart w:id="27" w:name="client-satisfaction"/>
    <w:p>
      <w:pPr>
        <w:pStyle w:val="Heading3"/>
      </w:pPr>
      <w:r>
        <w:t xml:space="preserve">5.3 Client Satisfaction</w:t>
      </w:r>
    </w:p>
    <w:p>
      <w:pPr>
        <w:pStyle w:val="FirstParagraph"/>
      </w:pPr>
      <w:r>
        <w:t xml:space="preserve">Client surveys indicated a high level of satisfaction with Translator Interpreter services, particularly regarding professionalism and responsiveness. However, some clients expressed concerns about pricing transparency and the availability of niche language pairs.</w:t>
      </w:r>
    </w:p>
    <w:bookmarkEnd w:id="27"/>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Implement standardized glossaries for specialized fields to ensure consistency in translations.</w:t>
      </w:r>
    </w:p>
    <w:p>
      <w:pPr>
        <w:numPr>
          <w:ilvl w:val="0"/>
          <w:numId w:val="1003"/>
        </w:numPr>
        <w:pStyle w:val="Compact"/>
      </w:pPr>
      <w:r>
        <w:t xml:space="preserve">Provide additional training for interpreters on regional dialects and accents in Netherlands Amsterdam.</w:t>
      </w:r>
    </w:p>
    <w:p>
      <w:pPr>
        <w:numPr>
          <w:ilvl w:val="0"/>
          <w:numId w:val="1003"/>
        </w:numPr>
        <w:pStyle w:val="Compact"/>
      </w:pPr>
      <w:r>
        <w:t xml:space="preserve">Enhance technical infrastructure for remote interpreting to minimize disruptions.</w:t>
      </w:r>
    </w:p>
    <w:p>
      <w:pPr>
        <w:numPr>
          <w:ilvl w:val="0"/>
          <w:numId w:val="1003"/>
        </w:numPr>
        <w:pStyle w:val="Compact"/>
      </w:pPr>
      <w:r>
        <w:t xml:space="preserve">Improve pricing transparency and offer flexible packages for clients.</w:t>
      </w:r>
    </w:p>
    <w:p>
      <w:pPr>
        <w:numPr>
          <w:ilvl w:val="0"/>
          <w:numId w:val="1003"/>
        </w:numPr>
        <w:pStyle w:val="Compact"/>
      </w:pPr>
      <w:r>
        <w:t xml:space="preserve">Encourage ongoing professional development to stay updated with industry trends and ethical standards.</w:t>
      </w:r>
    </w:p>
    <w:bookmarkEnd w:id="29"/>
    <w:bookmarkStart w:id="30" w:name="conclusion"/>
    <w:p>
      <w:pPr>
        <w:pStyle w:val="Heading2"/>
      </w:pPr>
      <w:r>
        <w:t xml:space="preserve">7. Conclusion</w:t>
      </w:r>
    </w:p>
    <w:p>
      <w:pPr>
        <w:pStyle w:val="FirstParagraph"/>
      </w:pPr>
      <w:r>
        <w:t xml:space="preserve">This Peer Review Report highlights the strengths and areas for improvement in Translator Interpreter services in Netherlands Amsterdam. While the overall quality of services is commendable, addressing the identified gaps will further enhance the reliability and effectiveness of these services. By adhering to the recommendations outlined in this report, Translator Interpreter professionals and agencies can continue to meet the diverse needs of clients in this dynamic and multicultural city.</w:t>
      </w:r>
    </w:p>
    <w:bookmarkEnd w:id="30"/>
    <w:bookmarkStart w:id="31" w:name="appendices"/>
    <w:p>
      <w:pPr>
        <w:pStyle w:val="Heading2"/>
      </w:pPr>
      <w:r>
        <w:t xml:space="preserve">8. Appendices</w:t>
      </w:r>
    </w:p>
    <w:p>
      <w:pPr>
        <w:pStyle w:val="FirstParagraph"/>
      </w:pPr>
      <w:r>
        <w:rPr>
          <w:bCs/>
          <w:b/>
        </w:rPr>
        <w:t xml:space="preserve">Appendix A:</w:t>
      </w:r>
      <w:r>
        <w:t xml:space="preserve"> </w:t>
      </w:r>
      <w:r>
        <w:t xml:space="preserve">Client Survey Results</w:t>
      </w:r>
    </w:p>
    <w:p>
      <w:pPr>
        <w:pStyle w:val="BodyText"/>
      </w:pPr>
      <w:r>
        <w:rPr>
          <w:bCs/>
          <w:b/>
        </w:rPr>
        <w:t xml:space="preserve">Appendix B:</w:t>
      </w:r>
      <w:r>
        <w:t xml:space="preserve"> </w:t>
      </w:r>
      <w:r>
        <w:t xml:space="preserve">Sample Translated Documents</w:t>
      </w:r>
    </w:p>
    <w:p>
      <w:pPr>
        <w:pStyle w:val="BodyText"/>
      </w:pPr>
      <w:r>
        <w:rPr>
          <w:bCs/>
          <w:b/>
        </w:rPr>
        <w:t xml:space="preserve">Appendix C:</w:t>
      </w:r>
      <w:r>
        <w:t xml:space="preserve"> </w:t>
      </w:r>
      <w:r>
        <w:t xml:space="preserve">List of Reviewed Translator Interpreter Professionals and Agencies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Netherlands Amsterdam</dc:title>
  <dc:creator/>
  <dc:language>en</dc:language>
  <cp:keywords/>
  <dcterms:created xsi:type="dcterms:W3CDTF">2026-10-10T06:53:43Z</dcterms:created>
  <dcterms:modified xsi:type="dcterms:W3CDTF">2026-10-10T06:53:43Z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