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peer-review-report"/>
    <w:p>
      <w:pPr>
        <w:pStyle w:val="Heading1"/>
      </w:pPr>
      <w:r>
        <w:t xml:space="preserve">Peer Review Report</w:t>
      </w:r>
    </w:p>
    <w:bookmarkStart w:id="30" w:name="X340a7e3c2119a39c5e195a58b128d51ff46adaa"/>
    <w:p>
      <w:pPr>
        <w:pStyle w:val="Heading2"/>
      </w:pPr>
      <w:r>
        <w:t xml:space="preserve">Subject: Professional Competency Assessment of Translator Interpreter Services</w:t>
      </w:r>
    </w:p>
    <w:bookmarkStart w:id="20" w:name="executive-summary"/>
    <w:p>
      <w:pPr>
        <w:pStyle w:val="Heading3"/>
      </w:pPr>
      <w:r>
        <w:t xml:space="preserve">1. Executive Summary</w:t>
      </w:r>
    </w:p>
    <w:p>
      <w:pPr>
        <w:pStyle w:val="FirstParagraph"/>
      </w:pPr>
      <w:r>
        <w:t xml:space="preserve">This Peer Review Report has been commissioned to evaluate the professional standards, linguistic accuracy, and cultural competency of Translator Interpreter services operating within the New Zealand Auckland region. As Auckland serves as the primary economic and cultural hub of New Zealand, the demand for high-quality language services is exceptionally high. This review focuses on the critical role that Translator Interpreter professionals play in facilitating communication across diverse communities, including Māori, Pasifika, and various migrant populations. The objective of this report is to ensure that all interpreted and translated communications meet the rigorous standards required for legal, medical, and social service contexts in Auckland.</w:t>
      </w:r>
    </w:p>
    <w:bookmarkEnd w:id="20"/>
    <w:bookmarkStart w:id="21" w:name="introduction-and-scope"/>
    <w:p>
      <w:pPr>
        <w:pStyle w:val="Heading3"/>
      </w:pPr>
      <w:r>
        <w:t xml:space="preserve">2. Introduction and Scope</w:t>
      </w:r>
    </w:p>
    <w:p>
      <w:pPr>
        <w:pStyle w:val="FirstParagraph"/>
      </w:pPr>
      <w:r>
        <w:t xml:space="preserve">The scope of this Peer Review Report encompasses a comprehensive analysis of recent translation and interpretation projects undertaken by the subject Translator Interpreter. The review is specifically tailored to the New Zealand Auckland context, acknowledging the unique linguistic landscape of the city. Auckland is one of the most multicultural cities in the world, and the Translator Interpreter must navigate not only linguistic nuances but also the complex socio-cultural dynamics inherent to New Zealand society.</w:t>
      </w:r>
    </w:p>
    <w:p>
      <w:pPr>
        <w:pStyle w:val="BodyText"/>
      </w:pPr>
      <w:r>
        <w:t xml:space="preserve">This assessment evaluates the Translator Interpreter's adherence to the New Zealand Institute of Language Interpreters (NZILI) Code of Ethics and the standards set by the New Zealand Qualifications Authority (NZQA). The review examines samples of written translation and recorded interpretation sessions to determine accuracy, completeness, and appropriateness.</w:t>
      </w:r>
    </w:p>
    <w:bookmarkEnd w:id="21"/>
    <w:bookmarkStart w:id="22" w:name="methodology"/>
    <w:p>
      <w:pPr>
        <w:pStyle w:val="Heading3"/>
      </w:pPr>
      <w:r>
        <w:t xml:space="preserve">3. Methodology</w:t>
      </w:r>
    </w:p>
    <w:p>
      <w:pPr>
        <w:pStyle w:val="FirstParagraph"/>
      </w:pPr>
      <w:r>
        <w:t xml:space="preserve">The methodology employed for this Peer Review Report involves a blind review process. A panel of senior linguists and industry experts, all based in New Zealand Auckland, analyzed a random selection of work produced by the Translator Interpreter. The samples included:</w:t>
      </w:r>
    </w:p>
    <w:p>
      <w:pPr>
        <w:numPr>
          <w:ilvl w:val="0"/>
          <w:numId w:val="1001"/>
        </w:numPr>
        <w:pStyle w:val="Compact"/>
      </w:pPr>
      <w:r>
        <w:t xml:space="preserve">Legal documents related to immigration and family law.</w:t>
      </w:r>
    </w:p>
    <w:p>
      <w:pPr>
        <w:numPr>
          <w:ilvl w:val="0"/>
          <w:numId w:val="1001"/>
        </w:numPr>
        <w:pStyle w:val="Compact"/>
      </w:pPr>
      <w:r>
        <w:t xml:space="preserve">Medical records and patient consent forms.</w:t>
      </w:r>
    </w:p>
    <w:p>
      <w:pPr>
        <w:numPr>
          <w:ilvl w:val="0"/>
          <w:numId w:val="1001"/>
        </w:numPr>
        <w:pStyle w:val="Compact"/>
      </w:pPr>
      <w:r>
        <w:t xml:space="preserve">Live interpretation transcripts from community health centers in Auckland.</w:t>
      </w:r>
    </w:p>
    <w:p>
      <w:pPr>
        <w:pStyle w:val="FirstParagraph"/>
      </w:pPr>
      <w:r>
        <w:t xml:space="preserve">Each sample was scored against a standardized rubric focusing on terminology accuracy, grammatical correctness, cultural sensitivity, and adherence to the source text's intent.</w:t>
      </w:r>
    </w:p>
    <w:bookmarkEnd w:id="22"/>
    <w:bookmarkStart w:id="26" w:name="detailed-findings"/>
    <w:p>
      <w:pPr>
        <w:pStyle w:val="Heading3"/>
      </w:pPr>
      <w:r>
        <w:t xml:space="preserve">4. Detailed Findings</w:t>
      </w:r>
    </w:p>
    <w:bookmarkStart w:id="23" w:name="linguistic-accuracy-and-terminology"/>
    <w:p>
      <w:pPr>
        <w:pStyle w:val="Heading4"/>
      </w:pPr>
      <w:r>
        <w:t xml:space="preserve">4.1 Linguistic Accuracy and Terminology</w:t>
      </w:r>
    </w:p>
    <w:p>
      <w:pPr>
        <w:pStyle w:val="FirstParagraph"/>
      </w:pPr>
      <w:r>
        <w:t xml:space="preserve">The Translator Interpreter demonstrated a high level of proficiency in both the source and target languages. In the context of New Zealand Auckland, where legal and medical terminology can be highly specific, the accuracy of the translations was generally excellent. The Translator Interpreter correctly utilized New Zealand-specific legal terminology, distinguishing it from British or Australian English where necessary. For instance, the correct usage of terms related to the Treaty of Waitangi and local council regulations was observed, which is crucial for documents intended for Auckland residents.</w:t>
      </w:r>
    </w:p>
    <w:bookmarkEnd w:id="23"/>
    <w:bookmarkStart w:id="24" w:name="cultural-competency-and-sensitivity"/>
    <w:p>
      <w:pPr>
        <w:pStyle w:val="Heading4"/>
      </w:pPr>
      <w:r>
        <w:t xml:space="preserve">4.2 Cultural Competency and Sensitivity</w:t>
      </w:r>
    </w:p>
    <w:p>
      <w:pPr>
        <w:pStyle w:val="FirstParagraph"/>
      </w:pPr>
      <w:r>
        <w:t xml:space="preserve">A critical component of this Peer Review Report is the assessment of cultural competency. Working as a Translator Interpreter in New Zealand Auckland requires a deep understanding of Te Ao Māori (the Māori world) and Pasifika cultures. The review found that the Translator Interpreter consistently demonstrated respect for cultural protocols. In interpretation scenarios involving Māori clients, the Translator Interpreter appropriately handled concepts such as mana (prestige) and whakapapa (genealogy), ensuring that the dignity of the client was preserved during the communication process. This cultural awareness is vital in Auckland, where cross-cultural misunderstandings can have significant consequences.</w:t>
      </w:r>
    </w:p>
    <w:bookmarkEnd w:id="24"/>
    <w:bookmarkStart w:id="25" w:name="ethical-standards-and-confidentiality"/>
    <w:p>
      <w:pPr>
        <w:pStyle w:val="Heading4"/>
      </w:pPr>
      <w:r>
        <w:t xml:space="preserve">4.3 Ethical Standards and Confidentiality</w:t>
      </w:r>
    </w:p>
    <w:p>
      <w:pPr>
        <w:pStyle w:val="FirstParagraph"/>
      </w:pPr>
      <w:r>
        <w:t xml:space="preserve">The Translator Interpreter adhered strictly to the ethical guidelines required in New Zealand. Confidentiality was maintained across all reviewed cases. The Translator Interpreter showed an understanding of the impartiality required in New Zealand Auckland's legal and healthcare systems, avoiding any insertion of personal opinion or bias into the interpreted content.</w:t>
      </w:r>
    </w:p>
    <w:bookmarkEnd w:id="25"/>
    <w:bookmarkEnd w:id="26"/>
    <w:bookmarkStart w:id="27" w:name="areas-for-improvement"/>
    <w:p>
      <w:pPr>
        <w:pStyle w:val="Heading3"/>
      </w:pPr>
      <w:r>
        <w:t xml:space="preserve">5. Areas for Improvement</w:t>
      </w:r>
    </w:p>
    <w:p>
      <w:pPr>
        <w:pStyle w:val="FirstParagraph"/>
      </w:pPr>
      <w:r>
        <w:t xml:space="preserve">While the overall performance of the Translator Interpreter is commendable, this Peer Review Report identifies a few areas for development:</w:t>
      </w:r>
    </w:p>
    <w:p>
      <w:pPr>
        <w:numPr>
          <w:ilvl w:val="0"/>
          <w:numId w:val="1002"/>
        </w:numPr>
        <w:pStyle w:val="Compact"/>
      </w:pPr>
      <w:r>
        <w:rPr>
          <w:bCs/>
          <w:b/>
        </w:rPr>
        <w:t xml:space="preserve">Regional Dialects:</w:t>
      </w:r>
      <w:r>
        <w:t xml:space="preserve"> </w:t>
      </w:r>
      <w:r>
        <w:t xml:space="preserve">While standard language proficiency is high, there were minor instances where specific regional dialects spoken by newer migrant communities in Auckland were not fully captured. Enhanced training in these specific dialects would improve service quality.</w:t>
      </w:r>
    </w:p>
    <w:p>
      <w:pPr>
        <w:numPr>
          <w:ilvl w:val="0"/>
          <w:numId w:val="1002"/>
        </w:numPr>
        <w:pStyle w:val="Compact"/>
      </w:pPr>
      <w:r>
        <w:rPr>
          <w:bCs/>
          <w:b/>
        </w:rPr>
        <w:t xml:space="preserve">Speed of Interpretation:</w:t>
      </w:r>
      <w:r>
        <w:t xml:space="preserve"> </w:t>
      </w:r>
      <w:r>
        <w:t xml:space="preserve">In high-pressure medical settings in Auckland, the Translator Interpreter occasionally required additional time to process complex medical jargon. While accuracy was maintained, improving the speed of delivery would enhance the efficiency of patient consultations.</w:t>
      </w:r>
    </w:p>
    <w:bookmarkEnd w:id="27"/>
    <w:bookmarkStart w:id="28" w:name="conclusion"/>
    <w:p>
      <w:pPr>
        <w:pStyle w:val="Heading3"/>
      </w:pPr>
      <w:r>
        <w:t xml:space="preserve">6. Conclusion</w:t>
      </w:r>
    </w:p>
    <w:p>
      <w:pPr>
        <w:pStyle w:val="FirstParagraph"/>
      </w:pPr>
      <w:r>
        <w:t xml:space="preserve">In conclusion, this Peer Review Report confirms that the Translator Interpreter meets the professional standards required for operation in New Zealand Auckland. The combination of linguistic accuracy, cultural sensitivity, and ethical adherence makes the Translator Interpreter a valuable asset to the community. The specific challenges of the Auckland environment, characterized by its diversity and high stakes in legal and medical communication, are well-managed by the subject.</w:t>
      </w:r>
    </w:p>
    <w:p>
      <w:pPr>
        <w:pStyle w:val="BodyText"/>
      </w:pPr>
      <w:r>
        <w:t xml:space="preserve">It is the recommendation of this review panel that the Translator Interpreter continues their professional development, particularly in the areas of regional dialects and rapid medical interpretation. By addressing these minor areas, the Translator Interpreter will further solidify their reputation as a leading language professional in New Zealand Auckland.</w:t>
      </w:r>
    </w:p>
    <w:bookmarkEnd w:id="28"/>
    <w:bookmarkStart w:id="29" w:name="sign-off"/>
    <w:p>
      <w:pPr>
        <w:pStyle w:val="Heading3"/>
      </w:pPr>
      <w:r>
        <w:t xml:space="preserve">7. Sign-off</w:t>
      </w:r>
    </w:p>
    <w:p>
      <w:pPr>
        <w:pStyle w:val="FirstParagraph"/>
      </w:pPr>
      <w:r>
        <w:t xml:space="preserve">This Peer Review Report is hereby finalized and approved for distribution.</w:t>
      </w:r>
    </w:p>
    <w:p>
      <w:pPr>
        <w:pStyle w:val="BodyText"/>
      </w:pPr>
      <w:r>
        <w:rPr>
          <w:bCs/>
          <w:b/>
        </w:rPr>
        <w:t xml:space="preserve">Lead Reviewer:</w:t>
      </w:r>
      <w:r>
        <w:t xml:space="preserve"> </w:t>
      </w:r>
      <w:r>
        <w:t xml:space="preserve">[Name Redacted]</w:t>
      </w:r>
    </w:p>
    <w:p>
      <w:pPr>
        <w:pStyle w:val="BodyText"/>
      </w:pPr>
      <w:r>
        <w:rPr>
          <w:bCs/>
          <w:b/>
        </w:rPr>
        <w:t xml:space="preserve">Title:</w:t>
      </w:r>
      <w:r>
        <w:t xml:space="preserve"> </w:t>
      </w:r>
      <w:r>
        <w:t xml:space="preserve">Senior Linguistic Auditor</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24, 2023</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New Zealand Auckland</dc:title>
  <dc:creator/>
  <dc:language>en</dc:language>
  <cp:keywords/>
  <dcterms:created xsi:type="dcterms:W3CDTF">2026-10-10T08:52:25Z</dcterms:created>
  <dcterms:modified xsi:type="dcterms:W3CDTF">2026-10-10T08:52:25Z</dcterms:modified>
</cp:coreProperties>
</file>

<file path=docProps/custom.xml><?xml version="1.0" encoding="utf-8"?>
<Properties xmlns="http://schemas.openxmlformats.org/officeDocument/2006/custom-properties" xmlns:vt="http://schemas.openxmlformats.org/officeDocument/2006/docPropsVTypes"/>
</file>