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Translator Interpreter Services</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Panel</w:t>
      </w:r>
    </w:p>
    <w:bookmarkEnd w:id="20"/>
    <w:bookmarkStart w:id="21" w:name="introduction"/>
    <w:p>
      <w:pPr>
        <w:pStyle w:val="Heading2"/>
      </w:pPr>
      <w:r>
        <w:t xml:space="preserve">1. Introduction</w:t>
      </w:r>
    </w:p>
    <w:p>
      <w:pPr>
        <w:pStyle w:val="FirstParagraph"/>
      </w:pPr>
      <w:r>
        <w:t xml:space="preserve">This Peer Review Report evaluates the performance, quality, and compliance of Translator Interpreter services operating within New Zealand Wellington. The review aims to assess adherence to professional standards, accuracy, cultural sensitivity, and overall effectiveness in facilitating communication across diverse linguistic communities. Wellington, as the capital city of New Zealand, hosts a multicultural population and serves as a hub for government, legal, healthcare, and educational institutions. Consequently, the demand for high-quality translation and interpretation services is significant, making this review essential for maintaining trust and ensuring equitable access to services.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Accuracy and fidelity of translations and interpretations.</w:t>
      </w:r>
    </w:p>
    <w:p>
      <w:pPr>
        <w:numPr>
          <w:ilvl w:val="0"/>
          <w:numId w:val="1001"/>
        </w:numPr>
        <w:pStyle w:val="Compact"/>
      </w:pPr>
      <w:r>
        <w:t xml:space="preserve">Compliance with New Zealand national standards and codes of ethics.</w:t>
      </w:r>
    </w:p>
    <w:p>
      <w:pPr>
        <w:numPr>
          <w:ilvl w:val="0"/>
          <w:numId w:val="1001"/>
        </w:numPr>
        <w:pStyle w:val="Compact"/>
      </w:pPr>
      <w:r>
        <w:t xml:space="preserve">Cultural competence and sensitivity in diverse Wellington communities.</w:t>
      </w:r>
    </w:p>
    <w:p>
      <w:pPr>
        <w:numPr>
          <w:ilvl w:val="0"/>
          <w:numId w:val="1001"/>
        </w:numPr>
        <w:pStyle w:val="Compact"/>
      </w:pPr>
      <w:r>
        <w:t xml:space="preserve">Timeliness and reliability of service delivery.</w:t>
      </w:r>
    </w:p>
    <w:p>
      <w:pPr>
        <w:numPr>
          <w:ilvl w:val="0"/>
          <w:numId w:val="1001"/>
        </w:numPr>
        <w:pStyle w:val="Compact"/>
      </w:pPr>
      <w:r>
        <w:t xml:space="preserve">Confidentiality and data protection practices.</w:t>
      </w:r>
    </w:p>
    <w:p>
      <w:pPr>
        <w:numPr>
          <w:ilvl w:val="0"/>
          <w:numId w:val="1001"/>
        </w:numPr>
        <w:pStyle w:val="Compact"/>
      </w:pPr>
      <w:r>
        <w:t xml:space="preserve">Professional development and continuous improvement efforts.</w:t>
      </w:r>
    </w:p>
    <w:p>
      <w:pPr>
        <w:pStyle w:val="FirstParagraph"/>
      </w:pPr>
      <w:r>
        <w:t xml:space="preserve">The review includes both written translation and oral interpretation services provided in key sectors such as healthcare, legal proceedings, education, and public administration.</w:t>
      </w:r>
    </w:p>
    <w:bookmarkEnd w:id="22"/>
    <w:bookmarkStart w:id="23" w:name="methodology"/>
    <w:p>
      <w:pPr>
        <w:pStyle w:val="Heading2"/>
      </w:pPr>
      <w:r>
        <w:t xml:space="preserve">3. Methodology</w:t>
      </w:r>
    </w:p>
    <w:p>
      <w:pPr>
        <w:pStyle w:val="FirstParagraph"/>
      </w:pPr>
      <w:r>
        <w:t xml:space="preserve">The Peer Review Report was conducted using a mixed-methods approach, including:</w:t>
      </w:r>
    </w:p>
    <w:p>
      <w:pPr>
        <w:numPr>
          <w:ilvl w:val="0"/>
          <w:numId w:val="1002"/>
        </w:numPr>
        <w:pStyle w:val="Compact"/>
      </w:pPr>
      <w:r>
        <w:t xml:space="preserve">Analysis of translated documents and recorded interpretation sessions.</w:t>
      </w:r>
    </w:p>
    <w:p>
      <w:pPr>
        <w:numPr>
          <w:ilvl w:val="0"/>
          <w:numId w:val="1002"/>
        </w:numPr>
        <w:pStyle w:val="Compact"/>
      </w:pPr>
      <w:r>
        <w:t xml:space="preserve">Interviews with service providers, clients, and stakeholders in Wellington.</w:t>
      </w:r>
    </w:p>
    <w:p>
      <w:pPr>
        <w:numPr>
          <w:ilvl w:val="0"/>
          <w:numId w:val="1002"/>
        </w:numPr>
        <w:pStyle w:val="Compact"/>
      </w:pPr>
      <w:r>
        <w:t xml:space="preserve">Surveys distributed to end-users of Translator Interpreter services.</w:t>
      </w:r>
    </w:p>
    <w:p>
      <w:pPr>
        <w:numPr>
          <w:ilvl w:val="0"/>
          <w:numId w:val="1002"/>
        </w:numPr>
        <w:pStyle w:val="Compact"/>
      </w:pPr>
      <w:r>
        <w:t xml:space="preserve">Comparison against established benchmarks from New Zealand’s National Register of Translators and Interpreters (NZRTI).</w:t>
      </w:r>
    </w:p>
    <w:p>
      <w:pPr>
        <w:pStyle w:val="FirstParagraph"/>
      </w:pPr>
      <w:r>
        <w:t xml:space="preserve">All data collected was anonymized to ensure confidentiality and objectivity.</w:t>
      </w:r>
    </w:p>
    <w:bookmarkEnd w:id="23"/>
    <w:bookmarkStart w:id="28" w:name="findings"/>
    <w:p>
      <w:pPr>
        <w:pStyle w:val="Heading2"/>
      </w:pPr>
      <w:r>
        <w:t xml:space="preserve">4. Findings</w:t>
      </w:r>
    </w:p>
    <w:bookmarkStart w:id="24" w:name="accuracy-and-quality"/>
    <w:p>
      <w:pPr>
        <w:pStyle w:val="Heading3"/>
      </w:pPr>
      <w:r>
        <w:t xml:space="preserve">4.1 Accuracy and Quality</w:t>
      </w:r>
    </w:p>
    <w:p>
      <w:pPr>
        <w:pStyle w:val="FirstParagraph"/>
      </w:pPr>
      <w:r>
        <w:t xml:space="preserve">The majority of Translator Interpreter services in New Zealand Wellington demonstrated a high level of accuracy and linguistic competence. Translations were generally faithful to the source material, with appropriate terminology used in legal, medical, and technical contexts. Interpretation sessions showed strong real-time comprehension and delivery, particularly in community health and justice settings.</w:t>
      </w:r>
    </w:p>
    <w:bookmarkEnd w:id="24"/>
    <w:bookmarkStart w:id="25" w:name="cultural-competence"/>
    <w:p>
      <w:pPr>
        <w:pStyle w:val="Heading3"/>
      </w:pPr>
      <w:r>
        <w:t xml:space="preserve">4.2 Cultural Competence</w:t>
      </w:r>
    </w:p>
    <w:p>
      <w:pPr>
        <w:pStyle w:val="FirstParagraph"/>
      </w:pPr>
      <w:r>
        <w:t xml:space="preserve">Cultural sensitivity was a notable strength. Practitioners showed awareness of Māori and Pasifika cultural protocols, as well as the needs of other migrant communities in Wellington. This cultural competence contributed to more effective communication and greater client satisfaction.</w:t>
      </w:r>
    </w:p>
    <w:bookmarkEnd w:id="25"/>
    <w:bookmarkStart w:id="26" w:name="compliance-and-ethics"/>
    <w:p>
      <w:pPr>
        <w:pStyle w:val="Heading3"/>
      </w:pPr>
      <w:r>
        <w:t xml:space="preserve">4.3 Compliance and Ethics</w:t>
      </w:r>
    </w:p>
    <w:p>
      <w:pPr>
        <w:pStyle w:val="FirstParagraph"/>
      </w:pPr>
      <w:r>
        <w:t xml:space="preserve">Most providers adhered to the NZRTI Code of Ethics, maintaining confidentiality, impartiality, and professionalism. However, a small number of cases revealed inconsistencies in documentation and record-keeping, which require attention.</w:t>
      </w:r>
    </w:p>
    <w:bookmarkEnd w:id="26"/>
    <w:bookmarkStart w:id="27" w:name="timeliness-and-accessibility"/>
    <w:p>
      <w:pPr>
        <w:pStyle w:val="Heading3"/>
      </w:pPr>
      <w:r>
        <w:t xml:space="preserve">4.4 Timeliness and Accessibility</w:t>
      </w:r>
    </w:p>
    <w:p>
      <w:pPr>
        <w:pStyle w:val="FirstParagraph"/>
      </w:pPr>
      <w:r>
        <w:t xml:space="preserve">Service delivery was generally prompt, though some delays were reported during peak periods or for less commonly requested language pairs. Efforts to improve remote interpretation options have been positive but need further expansion.</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for Translator Interpreter services in New Zealand Wellington:</w:t>
      </w:r>
    </w:p>
    <w:p>
      <w:pPr>
        <w:numPr>
          <w:ilvl w:val="0"/>
          <w:numId w:val="1003"/>
        </w:numPr>
        <w:pStyle w:val="Compact"/>
      </w:pPr>
      <w:r>
        <w:t xml:space="preserve">Implement regular quality assurance audits to maintain high standards of accuracy and consistency.</w:t>
      </w:r>
    </w:p>
    <w:p>
      <w:pPr>
        <w:numPr>
          <w:ilvl w:val="0"/>
          <w:numId w:val="1003"/>
        </w:numPr>
        <w:pStyle w:val="Compact"/>
      </w:pPr>
      <w:r>
        <w:t xml:space="preserve">Enhance training programs focused on cultural competence, especially for emerging language communities in Wellington.</w:t>
      </w:r>
    </w:p>
    <w:p>
      <w:pPr>
        <w:numPr>
          <w:ilvl w:val="0"/>
          <w:numId w:val="1003"/>
        </w:numPr>
        <w:pStyle w:val="Compact"/>
      </w:pPr>
      <w:r>
        <w:t xml:space="preserve">Strengthen documentation and record-keeping practices to ensure full compliance with ethical and legal requirements.</w:t>
      </w:r>
    </w:p>
    <w:p>
      <w:pPr>
        <w:numPr>
          <w:ilvl w:val="0"/>
          <w:numId w:val="1003"/>
        </w:numPr>
        <w:pStyle w:val="Compact"/>
      </w:pPr>
      <w:r>
        <w:t xml:space="preserve">Invest in technology to support remote and hybrid interpretation services, improving accessibility and response times.</w:t>
      </w:r>
    </w:p>
    <w:p>
      <w:pPr>
        <w:numPr>
          <w:ilvl w:val="0"/>
          <w:numId w:val="1003"/>
        </w:numPr>
        <w:pStyle w:val="Compact"/>
      </w:pPr>
      <w:r>
        <w:t xml:space="preserve">Establish a feedback mechanism for clients and stakeholders to continuously monitor service quality.</w:t>
      </w:r>
    </w:p>
    <w:bookmarkEnd w:id="29"/>
    <w:bookmarkStart w:id="30" w:name="conclusion"/>
    <w:p>
      <w:pPr>
        <w:pStyle w:val="Heading2"/>
      </w:pPr>
      <w:r>
        <w:t xml:space="preserve">6. Conclusion</w:t>
      </w:r>
    </w:p>
    <w:p>
      <w:pPr>
        <w:pStyle w:val="FirstParagraph"/>
      </w:pPr>
      <w:r>
        <w:t xml:space="preserve">This Peer Review Report confirms that Translator Interpreter services in New Zealand Wellington are largely effective, culturally aware, and aligned with national standards. Continued commitment to professional development, ethical practice, and quality improvement will further enhance the role of these services in supporting Wellington’s diverse communities. The findings and recommendations herein are intended to guide ongoing excellence in translation and interpretation across all sectors.</w:t>
      </w:r>
    </w:p>
    <w:bookmarkEnd w:id="30"/>
    <w:p>
      <w:pPr>
        <w:pStyle w:val="BodyText"/>
      </w:pPr>
      <w:r>
        <w:rPr>
          <w:bCs/>
          <w:b/>
        </w:rPr>
        <w:t xml:space="preserve">Prepared by:</w:t>
      </w:r>
    </w:p>
    <w:p>
      <w:pPr>
        <w:pStyle w:val="BodyText"/>
      </w:pPr>
      <w:r>
        <w:t xml:space="preserve">Independent Peer Review Panel</w:t>
      </w:r>
    </w:p>
    <w:p>
      <w:pPr>
        <w:pStyle w:val="BodyText"/>
      </w:pPr>
      <w:r>
        <w:t xml:space="preserve">New Zealand Wellington</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New Zealand Wellington</dc:title>
  <dc:creator/>
  <dc:language>en</dc:language>
  <cp:keywords/>
  <dcterms:created xsi:type="dcterms:W3CDTF">2026-10-10T05:54:04Z</dcterms:created>
  <dcterms:modified xsi:type="dcterms:W3CDTF">2026-10-10T05:54:04Z</dcterms:modified>
</cp:coreProperties>
</file>

<file path=docProps/custom.xml><?xml version="1.0" encoding="utf-8"?>
<Properties xmlns="http://schemas.openxmlformats.org/officeDocument/2006/custom-properties" xmlns:vt="http://schemas.openxmlformats.org/officeDocument/2006/docPropsVTypes"/>
</file>