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bookmarkStart w:id="29" w:name="Xf4ce827306f568551939de1fa8786eb579e9450"/>
    <w:p>
      <w:pPr>
        <w:pStyle w:val="Heading1"/>
      </w:pPr>
      <w:r>
        <w:t xml:space="preserve">Peer Review Report: Translator Interpreter Services</w:t>
      </w:r>
    </w:p>
    <w:p>
      <w:pPr>
        <w:pStyle w:val="FirstParagraph"/>
      </w:pPr>
      <w:r>
        <w:rPr>
          <w:bCs/>
          <w:b/>
        </w:rPr>
        <w:t xml:space="preserve">Location:</w:t>
      </w:r>
      <w:r>
        <w:t xml:space="preserve"> </w:t>
      </w:r>
      <w:r>
        <w:t xml:space="preserve">Peru Lima</w:t>
      </w:r>
      <w:r>
        <w:br/>
      </w:r>
      <w:r>
        <w:rPr>
          <w:bCs/>
          <w:b/>
        </w:rPr>
        <w:t xml:space="preserve">Date:</w:t>
      </w:r>
      <w:r>
        <w:t xml:space="preserve"> </w:t>
      </w:r>
      <w:r>
        <w:t xml:space="preserve">October 24, 2023</w:t>
      </w:r>
      <w:r>
        <w:br/>
      </w:r>
      <w:r>
        <w:rPr>
          <w:bCs/>
          <w:b/>
        </w:rPr>
        <w:t xml:space="preserve">Report ID:</w:t>
      </w:r>
      <w:r>
        <w:t xml:space="preserve"> </w:t>
      </w:r>
      <w:r>
        <w:t xml:space="preserve">PR-PE-LIM-2023-089</w:t>
      </w:r>
    </w:p>
    <w:p>
      <w:pPr>
        <w:pStyle w:val="BodyText"/>
      </w:pPr>
      <w:r>
        <w:rPr>
          <w:bCs/>
          <w:b/>
        </w:rPr>
        <w:t xml:space="preserve">Prepared By:</w:t>
      </w:r>
      <w:r>
        <w:t xml:space="preserve"> </w:t>
      </w:r>
      <w:r>
        <w:t xml:space="preserve">Senior Linguistic Quality Assurance Team</w:t>
      </w:r>
      <w:r>
        <w:br/>
      </w:r>
      <w:r>
        <w:rPr>
          <w:bCs/>
          <w:b/>
        </w:rPr>
        <w:t xml:space="preserve">Subject:</w:t>
      </w:r>
      <w:r>
        <w:t xml:space="preserve"> </w:t>
      </w:r>
      <w:r>
        <w:t xml:space="preserve">Evaluation of Translation and Interpretation Standards</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linguistic accuracy, and cultural competency of Translator Interpreter services currently deployed within the metropolitan area of Peru Lima. As a global hub for commerce, diplomacy, and tourism in South America, Lima presents unique linguistic challenges. This report assesses whether current service providers are meeting the rigorous demands of international stakeholders operating in the Peruvian capital.</w:t>
      </w:r>
    </w:p>
    <w:p>
      <w:pPr>
        <w:pStyle w:val="BodyText"/>
      </w:pPr>
      <w:r>
        <w:t xml:space="preserve">The review focuses on the critical intersection of technical translation accuracy and the nuanced requirements of simultaneous and consecutive interpretation. The findings indicate that while general proficiency in Spanish and English is high, specialized knowledge regarding Peruvian legal frameworks and local cultural idioms requires significant improvement to ensure seamless communication in high-stakes environments.</w:t>
      </w:r>
    </w:p>
    <w:bookmarkEnd w:id="20"/>
    <w:bookmarkStart w:id="21" w:name="scope-and-methodology"/>
    <w:p>
      <w:pPr>
        <w:pStyle w:val="Heading2"/>
      </w:pPr>
      <w:r>
        <w:t xml:space="preserve">2. Scope and Methodology</w:t>
      </w:r>
    </w:p>
    <w:p>
      <w:pPr>
        <w:pStyle w:val="FirstParagraph"/>
      </w:pPr>
      <w:r>
        <w:t xml:space="preserve">The scope of this review encompasses a comprehensive audit of Translator Interpreter activities conducted over the last fiscal quarter in Peru Lima. The methodology included:</w:t>
      </w:r>
    </w:p>
    <w:p>
      <w:pPr>
        <w:numPr>
          <w:ilvl w:val="0"/>
          <w:numId w:val="1001"/>
        </w:numPr>
        <w:pStyle w:val="Compact"/>
      </w:pPr>
      <w:r>
        <w:t xml:space="preserve">Blind peer review of 50 translated legal and medical documents.</w:t>
      </w:r>
    </w:p>
    <w:p>
      <w:pPr>
        <w:numPr>
          <w:ilvl w:val="0"/>
          <w:numId w:val="1001"/>
        </w:numPr>
        <w:pStyle w:val="Compact"/>
      </w:pPr>
      <w:r>
        <w:t xml:space="preserve">Live observation of 15 interpretation sessions at major business conferences in San Isidro and Miraflores districts.</w:t>
      </w:r>
    </w:p>
    <w:p>
      <w:pPr>
        <w:numPr>
          <w:ilvl w:val="0"/>
          <w:numId w:val="1001"/>
        </w:numPr>
        <w:pStyle w:val="Compact"/>
      </w:pPr>
      <w:r>
        <w:t xml:space="preserve">Client satisfaction surveys distributed to multinational corporations based in Lima.</w:t>
      </w:r>
    </w:p>
    <w:p>
      <w:pPr>
        <w:numPr>
          <w:ilvl w:val="0"/>
          <w:numId w:val="1001"/>
        </w:numPr>
        <w:pStyle w:val="Compact"/>
      </w:pPr>
      <w:r>
        <w:t xml:space="preserve">Assessment of adherence to ISO 17100 standards for translation services.</w:t>
      </w:r>
    </w:p>
    <w:p>
      <w:pPr>
        <w:pStyle w:val="FirstParagraph"/>
      </w:pPr>
      <w:r>
        <w:t xml:space="preserve">The primary objective was to determine if the current Translator Interpreter workforce in Peru Lima is capable of bridging the communication gap effectively without introducing semantic errors or cultural misunderstandings.</w:t>
      </w:r>
    </w:p>
    <w:bookmarkEnd w:id="21"/>
    <w:bookmarkStart w:id="25" w:name="detailed-findings"/>
    <w:p>
      <w:pPr>
        <w:pStyle w:val="Heading2"/>
      </w:pPr>
      <w:r>
        <w:t xml:space="preserve">3. Detailed Findings</w:t>
      </w:r>
    </w:p>
    <w:bookmarkStart w:id="22" w:name="linguistic-accuracy-and-terminology"/>
    <w:p>
      <w:pPr>
        <w:pStyle w:val="Heading3"/>
      </w:pPr>
      <w:r>
        <w:t xml:space="preserve">3.1 Linguistic Accuracy and Terminology</w:t>
      </w:r>
    </w:p>
    <w:p>
      <w:pPr>
        <w:pStyle w:val="FirstParagraph"/>
      </w:pPr>
      <w:r>
        <w:t xml:space="preserve">The review found that the baseline linguistic competence of Translator Interpreter professionals in Peru Lima is robust. However, a recurring issue identified is the over-reliance on literal translation rather than transcreation, particularly in marketing materials. In the context of Peru Lima, where business etiquette is formal yet relationship-driven, literal translations often fail to convey the intended tone.</w:t>
      </w:r>
    </w:p>
    <w:p>
      <w:pPr>
        <w:pStyle w:val="BodyText"/>
      </w:pPr>
      <w:r>
        <w:t xml:space="preserve">Furthermore, technical terminology in sectors such as mining and engineering—key industries in the region—showed inconsistencies. The Peer Review Report highlights that specialized glossaries must be standardized to ensure that a Translator Interpreter does not confuse local technical jargon with international standards.</w:t>
      </w:r>
    </w:p>
    <w:bookmarkEnd w:id="22"/>
    <w:bookmarkStart w:id="23" w:name="cultural-competency-and-localization"/>
    <w:p>
      <w:pPr>
        <w:pStyle w:val="Heading3"/>
      </w:pPr>
      <w:r>
        <w:t xml:space="preserve">3.2 Cultural Competency and Localization</w:t>
      </w:r>
    </w:p>
    <w:p>
      <w:pPr>
        <w:pStyle w:val="FirstParagraph"/>
      </w:pPr>
      <w:r>
        <w:t xml:space="preserve">A critical aspect of this report is the evaluation of cultural adaptation. Peru Lima is a melting pot of indigenous, colonial, and modern influences. A Translator Interpreter operating here must possess deep cultural intelligence. The review noted instances where interpreters failed to account for local idioms or regional variations in Spanish spoken in Lima compared to other Spanish-speaking countries.</w:t>
      </w:r>
    </w:p>
    <w:p>
      <w:pPr>
        <w:pStyle w:val="BodyText"/>
      </w:pPr>
      <w:r>
        <w:t xml:space="preserve">For example, the use of specific Peruvian slang or formal address terms (such as "Usted" vs. "Tú") was occasionally mishandled in diplomatic settings. The Peer Review Report emphasizes that a Translator Interpreter in Peru Lima must not only translate words but also navigate the complex social hierarchy and cultural norms inherent to the city.</w:t>
      </w:r>
    </w:p>
    <w:bookmarkEnd w:id="23"/>
    <w:bookmarkStart w:id="24" w:name="interpretation-performance"/>
    <w:p>
      <w:pPr>
        <w:pStyle w:val="Heading3"/>
      </w:pPr>
      <w:r>
        <w:t xml:space="preserve">3.3 Interpretation Performance</w:t>
      </w:r>
    </w:p>
    <w:p>
      <w:pPr>
        <w:pStyle w:val="FirstParagraph"/>
      </w:pPr>
      <w:r>
        <w:t xml:space="preserve">In live settings, the performance of the Translator Interpreter was generally satisfactory but showed signs of fatigue during extended sessions. The review recommends implementing stricter rotation schedules for interpreters during multi-day events in Lima. Additionally, the ability to handle simultaneous interpretation in noisy environments, common in Lima's bustling convention centers, needs improvement through better equipment and training.</w:t>
      </w:r>
    </w:p>
    <w:bookmarkEnd w:id="24"/>
    <w:bookmarkEnd w:id="25"/>
    <w:bookmarkStart w:id="26" w:name="quality-assurance-metrics"/>
    <w:p>
      <w:pPr>
        <w:pStyle w:val="Heading2"/>
      </w:pPr>
      <w:r>
        <w:t xml:space="preserve">4. Quality Assurance Metrics</w:t>
      </w:r>
    </w:p>
    <w:p>
      <w:pPr>
        <w:pStyle w:val="FirstParagraph"/>
      </w:pPr>
      <w:r>
        <w:t xml:space="preserve">The following table summarizes the key performance indicators (KPIs) evaluated during this Peer Review Report: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 Standard</w:t>
            </w:r>
          </w:p>
        </w:tc>
        <w:tc>
          <w:tcPr/>
          <w:p>
            <w:pPr>
              <w:pStyle w:val="Compact"/>
              <w:jc w:val="left"/>
            </w:pPr>
            <w:r>
              <w:t xml:space="preserve">Observed Performance in Peru Lima</w:t>
            </w:r>
          </w:p>
        </w:tc>
        <w:tc>
          <w:tcPr/>
          <w:p>
            <w:pPr>
              <w:pStyle w:val="Compact"/>
              <w:jc w:val="left"/>
            </w:pPr>
            <w:r>
              <w:t xml:space="preserve">Status</w:t>
            </w:r>
          </w:p>
        </w:tc>
      </w:tr>
      <w:tr>
        <w:tc>
          <w:tcPr/>
          <w:p>
            <w:pPr>
              <w:pStyle w:val="Compact"/>
              <w:jc w:val="left"/>
            </w:pPr>
            <w:r>
              <w:t xml:space="preserve">Translation Accuracy</w:t>
            </w:r>
          </w:p>
        </w:tc>
        <w:tc>
          <w:tcPr/>
          <w:p>
            <w:pPr>
              <w:pStyle w:val="Compact"/>
              <w:jc w:val="left"/>
            </w:pPr>
            <w:r>
              <w:t xml:space="preserve">98%</w:t>
            </w:r>
          </w:p>
        </w:tc>
        <w:tc>
          <w:tcPr/>
          <w:p>
            <w:pPr>
              <w:pStyle w:val="Compact"/>
              <w:jc w:val="left"/>
            </w:pPr>
            <w:r>
              <w:t xml:space="preserve">94%</w:t>
            </w:r>
          </w:p>
        </w:tc>
        <w:tc>
          <w:tcPr/>
          <w:p>
            <w:pPr>
              <w:pStyle w:val="Compact"/>
              <w:jc w:val="left"/>
            </w:pPr>
            <w:r>
              <w:t xml:space="preserve">Needs Improvement</w:t>
            </w:r>
          </w:p>
        </w:tc>
      </w:tr>
      <w:tr>
        <w:tc>
          <w:tcPr/>
          <w:p>
            <w:pPr>
              <w:pStyle w:val="Compact"/>
              <w:jc w:val="left"/>
            </w:pPr>
            <w:r>
              <w:t xml:space="preserve">Cultural Adaptation</w:t>
            </w:r>
          </w:p>
        </w:tc>
        <w:tc>
          <w:tcPr/>
          <w:p>
            <w:pPr>
              <w:pStyle w:val="Compact"/>
              <w:jc w:val="left"/>
            </w:pPr>
            <w:r>
              <w:t xml:space="preserve">High</w:t>
            </w:r>
          </w:p>
        </w:tc>
        <w:tc>
          <w:tcPr/>
          <w:p>
            <w:pPr>
              <w:pStyle w:val="Compact"/>
              <w:jc w:val="left"/>
            </w:pPr>
            <w:r>
              <w:t xml:space="preserve">Medium</w:t>
            </w:r>
          </w:p>
        </w:tc>
        <w:tc>
          <w:tcPr/>
          <w:p>
            <w:pPr>
              <w:pStyle w:val="Compact"/>
              <w:jc w:val="left"/>
            </w:pPr>
            <w:r>
              <w:t xml:space="preserve">Critical Attention</w:t>
            </w:r>
          </w:p>
        </w:tc>
      </w:tr>
      <w:tr>
        <w:tc>
          <w:tcPr/>
          <w:p>
            <w:pPr>
              <w:pStyle w:val="Compact"/>
              <w:jc w:val="left"/>
            </w:pPr>
            <w:r>
              <w:t xml:space="preserve">Response Time</w:t>
            </w:r>
          </w:p>
        </w:tc>
        <w:tc>
          <w:tcPr/>
          <w:p>
            <w:pPr>
              <w:pStyle w:val="Compact"/>
              <w:jc w:val="left"/>
            </w:pPr>
            <w:r>
              <w:t xml:space="preserve">&lt; 24 Hours</w:t>
            </w:r>
          </w:p>
        </w:tc>
        <w:tc>
          <w:tcPr/>
          <w:p>
            <w:pPr>
              <w:pStyle w:val="Compact"/>
              <w:jc w:val="left"/>
            </w:pPr>
            <w:r>
              <w:t xml:space="preserve">&lt; 18 Hours</w:t>
            </w:r>
          </w:p>
        </w:tc>
        <w:tc>
          <w:tcPr/>
          <w:p>
            <w:pPr>
              <w:pStyle w:val="Compact"/>
              <w:jc w:val="left"/>
            </w:pPr>
            <w:r>
              <w:t xml:space="preserve">Exceeds Expectations</w:t>
            </w:r>
          </w:p>
        </w:tc>
      </w:tr>
      <w:tr>
        <w:tc>
          <w:tcPr/>
          <w:p>
            <w:pPr>
              <w:pStyle w:val="Compact"/>
              <w:jc w:val="left"/>
            </w:pPr>
            <w:r>
              <w:t xml:space="preserve">Confidentiality Adherence</w:t>
            </w:r>
          </w:p>
        </w:tc>
        <w:tc>
          <w:tcPr/>
          <w:p>
            <w:pPr>
              <w:pStyle w:val="Compact"/>
              <w:jc w:val="left"/>
            </w:pPr>
            <w:r>
              <w:t xml:space="preserve">100%</w:t>
            </w:r>
          </w:p>
        </w:tc>
        <w:tc>
          <w:tcPr/>
          <w:p>
            <w:pPr>
              <w:pStyle w:val="Compact"/>
              <w:jc w:val="left"/>
            </w:pPr>
            <w:r>
              <w:t xml:space="preserve">100%</w:t>
            </w:r>
          </w:p>
        </w:tc>
        <w:tc>
          <w:tcPr/>
          <w:p>
            <w:pPr>
              <w:pStyle w:val="Compact"/>
              <w:jc w:val="left"/>
            </w:pPr>
            <w:r>
              <w:t xml:space="preserve">Compliant</w:t>
            </w:r>
          </w:p>
        </w:tc>
      </w:tr>
    </w:tbl>
    <w:bookmarkEnd w:id="26"/>
    <w:bookmarkStart w:id="27" w:name="recommendations"/>
    <w:p>
      <w:pPr>
        <w:pStyle w:val="Heading2"/>
      </w:pPr>
      <w:r>
        <w:t xml:space="preserve">5. Recommendations</w:t>
      </w:r>
    </w:p>
    <w:p>
      <w:pPr>
        <w:pStyle w:val="FirstParagraph"/>
      </w:pPr>
      <w:r>
        <w:t xml:space="preserve">Based on the findings of this Peer Review Report, the following actions are recommended for all Translator Interpreter services operating in Peru Lima:</w:t>
      </w:r>
    </w:p>
    <w:p>
      <w:pPr>
        <w:numPr>
          <w:ilvl w:val="0"/>
          <w:numId w:val="1002"/>
        </w:numPr>
        <w:pStyle w:val="Compact"/>
      </w:pPr>
      <w:r>
        <w:rPr>
          <w:bCs/>
          <w:b/>
        </w:rPr>
        <w:t xml:space="preserve">Specialized Training:</w:t>
      </w:r>
      <w:r>
        <w:t xml:space="preserve"> </w:t>
      </w:r>
      <w:r>
        <w:t xml:space="preserve">Implement mandatory workshops on Peruvian legal and medical terminology to reduce errors in high-stakes documents.</w:t>
      </w:r>
    </w:p>
    <w:p>
      <w:pPr>
        <w:numPr>
          <w:ilvl w:val="0"/>
          <w:numId w:val="1002"/>
        </w:numPr>
        <w:pStyle w:val="Compact"/>
      </w:pPr>
      <w:r>
        <w:rPr>
          <w:bCs/>
          <w:b/>
        </w:rPr>
        <w:t xml:space="preserve">Cultural Immersion:</w:t>
      </w:r>
      <w:r>
        <w:t xml:space="preserve"> </w:t>
      </w:r>
      <w:r>
        <w:t xml:space="preserve">Require interpreters to undergo cultural sensitivity training specific to the Lima business environment to better handle nuances in communication.</w:t>
      </w:r>
    </w:p>
    <w:p>
      <w:pPr>
        <w:numPr>
          <w:ilvl w:val="0"/>
          <w:numId w:val="1002"/>
        </w:numPr>
        <w:pStyle w:val="Compact"/>
      </w:pPr>
      <w:r>
        <w:rPr>
          <w:bCs/>
          <w:b/>
        </w:rPr>
        <w:t xml:space="preserve">Technology Integration:</w:t>
      </w:r>
      <w:r>
        <w:t xml:space="preserve"> </w:t>
      </w:r>
      <w:r>
        <w:t xml:space="preserve">Adopt Computer-Assisted Translation (CAT) tools to ensure consistency in terminology across large projects.</w:t>
      </w:r>
    </w:p>
    <w:p>
      <w:pPr>
        <w:numPr>
          <w:ilvl w:val="0"/>
          <w:numId w:val="1002"/>
        </w:numPr>
        <w:pStyle w:val="Compact"/>
      </w:pPr>
      <w:r>
        <w:rPr>
          <w:bCs/>
          <w:b/>
        </w:rPr>
        <w:t xml:space="preserve">Regular Audits:</w:t>
      </w:r>
      <w:r>
        <w:t xml:space="preserve"> </w:t>
      </w:r>
      <w:r>
        <w:t xml:space="preserve">Establish a quarterly peer review cycle to monitor the ongoing performance of Translator Interpreter staff.</w:t>
      </w:r>
    </w:p>
    <w:bookmarkEnd w:id="27"/>
    <w:bookmarkStart w:id="28" w:name="conclusion"/>
    <w:p>
      <w:pPr>
        <w:pStyle w:val="Heading2"/>
      </w:pPr>
      <w:r>
        <w:t xml:space="preserve">6. Conclusion</w:t>
      </w:r>
    </w:p>
    <w:p>
      <w:pPr>
        <w:pStyle w:val="FirstParagraph"/>
      </w:pPr>
      <w:r>
        <w:t xml:space="preserve">This Peer Review Report concludes that while the Translator Interpreter market in Peru Lima is vibrant and generally competent, there is a distinct need for higher specialization and cultural awareness. By addressing the gaps identified in this document, service providers can elevate their standards to meet the expectations of the global community operating in Peru Lima. The success of international collaboration in this region depends heavily on the precision and cultural intelligence of the linguistic professionals facilitating these interactions.</w:t>
      </w:r>
    </w:p>
    <w:bookmarkEnd w:id="28"/>
    <w:p>
      <w:pPr>
        <w:pStyle w:val="BodyText"/>
      </w:pPr>
      <w:r>
        <w:rPr>
          <w:bCs/>
          <w:b/>
        </w:rPr>
        <w:t xml:space="preserve">Report Approved By:</w:t>
      </w:r>
    </w:p>
    <w:p>
      <w:pPr>
        <w:pStyle w:val="BodyText"/>
      </w:pPr>
      <w:r>
        <w:t xml:space="preserve">__________________________</w:t>
      </w:r>
      <w:r>
        <w:br/>
      </w:r>
      <w:r>
        <w:t xml:space="preserve">Lead Quality Assurance Officer</w:t>
      </w:r>
      <w:r>
        <w:br/>
      </w:r>
      <w:r>
        <w:t xml:space="preserve">Linguistic Services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Peru Lima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