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Translator Interpreter Services</w:t>
      </w:r>
    </w:p>
    <w:p>
      <w:pPr>
        <w:pStyle w:val="BodyText"/>
      </w:pPr>
      <w:r>
        <w:rPr>
          <w:bCs/>
          <w:b/>
        </w:rPr>
        <w:t xml:space="preserve">Location:</w:t>
      </w:r>
      <w:r>
        <w:t xml:space="preserve"> </w:t>
      </w:r>
      <w:r>
        <w:t xml:space="preserve">Russia Moscow</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[Your Name]</w:t>
      </w:r>
    </w:p>
    <w:p>
      <w:pPr>
        <w:pStyle w:val="BodyText"/>
      </w:pPr>
      <w:r>
        <w:rPr>
          <w:bCs/>
          <w:b/>
        </w:rPr>
        <w:t xml:space="preserve">Position:</w:t>
      </w:r>
      <w:r>
        <w:t xml:space="preserve"> </w:t>
      </w:r>
      <w:r>
        <w:t xml:space="preserve">Senior Linguistic Consultant</w:t>
      </w:r>
    </w:p>
    <w:bookmarkEnd w:id="20"/>
    <w:bookmarkStart w:id="21" w:name="introduction"/>
    <w:p>
      <w:pPr>
        <w:pStyle w:val="Heading2"/>
      </w:pPr>
      <w:r>
        <w:t xml:space="preserve">1. Introduction</w:t>
      </w:r>
    </w:p>
    <w:p>
      <w:pPr>
        <w:pStyle w:val="FirstParagraph"/>
      </w:pPr>
      <w:r>
        <w:t xml:space="preserve">This Peer Review Report evaluates the performance, accuracy, and professionalism of Translator Interpreter services provided in Russia Moscow. The review focuses on linguistic competence, cultural sensitivity, adherence to industry standards, and the ability to facilitate effective communication in diverse contexts. Given the strategic importance of Moscow as a global business and diplomatic hub, the quality of translation and interpretation services is critical for ensuring seamless interactions between international stakeholders and local entities.</w:t>
      </w:r>
    </w:p>
    <w:bookmarkEnd w:id="21"/>
    <w:bookmarkStart w:id="22" w:name="scope-of-the-review"/>
    <w:p>
      <w:pPr>
        <w:pStyle w:val="Heading2"/>
      </w:pPr>
      <w:r>
        <w:t xml:space="preserve">2. Scope of the Review</w:t>
      </w:r>
    </w:p>
    <w:p>
      <w:pPr>
        <w:pStyle w:val="FirstParagraph"/>
      </w:pPr>
      <w:r>
        <w:t xml:space="preserve">The scope of this review encompasses the following areas:</w:t>
      </w:r>
    </w:p>
    <w:p>
      <w:pPr>
        <w:numPr>
          <w:ilvl w:val="0"/>
          <w:numId w:val="1001"/>
        </w:numPr>
        <w:pStyle w:val="Compact"/>
      </w:pPr>
      <w:r>
        <w:t xml:space="preserve">Linguistic accuracy and fluency in both source and target languages.</w:t>
      </w:r>
    </w:p>
    <w:p>
      <w:pPr>
        <w:numPr>
          <w:ilvl w:val="0"/>
          <w:numId w:val="1001"/>
        </w:numPr>
        <w:pStyle w:val="Compact"/>
      </w:pPr>
      <w:r>
        <w:t xml:space="preserve">Cultural awareness and adaptation to the specific context of Russia Moscow.</w:t>
      </w:r>
    </w:p>
    <w:p>
      <w:pPr>
        <w:numPr>
          <w:ilvl w:val="0"/>
          <w:numId w:val="1001"/>
        </w:numPr>
        <w:pStyle w:val="Compact"/>
      </w:pPr>
      <w:r>
        <w:t xml:space="preserve">Compliance with ethical guidelines and confidentiality requirements.</w:t>
      </w:r>
    </w:p>
    <w:p>
      <w:pPr>
        <w:numPr>
          <w:ilvl w:val="0"/>
          <w:numId w:val="1001"/>
        </w:numPr>
        <w:pStyle w:val="Compact"/>
      </w:pPr>
      <w:r>
        <w:t xml:space="preserve">Timeliness and reliability of service delivery.</w:t>
      </w:r>
    </w:p>
    <w:p>
      <w:pPr>
        <w:numPr>
          <w:ilvl w:val="0"/>
          <w:numId w:val="1001"/>
        </w:numPr>
        <w:pStyle w:val="Compact"/>
      </w:pPr>
      <w:r>
        <w:t xml:space="preserve">Client satisfaction and feedback analysis.</w:t>
      </w:r>
    </w:p>
    <w:bookmarkEnd w:id="22"/>
    <w:bookmarkStart w:id="23" w:name="evaluation-criteria"/>
    <w:p>
      <w:pPr>
        <w:pStyle w:val="Heading2"/>
      </w:pPr>
      <w:r>
        <w:t xml:space="preserve">3. Evaluation Criteria</w:t>
      </w:r>
    </w:p>
    <w:p>
      <w:pPr>
        <w:pStyle w:val="FirstParagraph"/>
      </w:pPr>
      <w:r>
        <w:t xml:space="preserve">The evaluation was conducted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Weightage</w:t>
            </w:r>
          </w:p>
        </w:tc>
      </w:tr>
      <w:tr>
        <w:tc>
          <w:tcPr/>
          <w:p>
            <w:pPr>
              <w:pStyle w:val="Compact"/>
              <w:jc w:val="left"/>
            </w:pPr>
            <w:r>
              <w:t xml:space="preserve">Linguistic Accuracy</w:t>
            </w:r>
          </w:p>
        </w:tc>
        <w:tc>
          <w:tcPr/>
          <w:p>
            <w:pPr>
              <w:pStyle w:val="Compact"/>
              <w:jc w:val="left"/>
            </w:pPr>
            <w:r>
              <w:t xml:space="preserve">Precision in translating and interpreting content without loss of meaning.</w:t>
            </w:r>
          </w:p>
        </w:tc>
        <w:tc>
          <w:tcPr/>
          <w:p>
            <w:pPr>
              <w:pStyle w:val="Compact"/>
              <w:jc w:val="left"/>
            </w:pPr>
            <w:r>
              <w:t xml:space="preserve">30%</w:t>
            </w:r>
          </w:p>
        </w:tc>
      </w:tr>
      <w:tr>
        <w:tc>
          <w:tcPr/>
          <w:p>
            <w:pPr>
              <w:pStyle w:val="Compact"/>
              <w:jc w:val="left"/>
            </w:pPr>
            <w:r>
              <w:t xml:space="preserve">Cultural Sensitivity</w:t>
            </w:r>
          </w:p>
        </w:tc>
        <w:tc>
          <w:tcPr/>
          <w:p>
            <w:pPr>
              <w:pStyle w:val="Compact"/>
              <w:jc w:val="left"/>
            </w:pPr>
            <w:r>
              <w:t xml:space="preserve">Understanding and respecting cultural nuances specific to Russia Moscow.</w:t>
            </w:r>
          </w:p>
        </w:tc>
        <w:tc>
          <w:tcPr/>
          <w:p>
            <w:pPr>
              <w:pStyle w:val="Compact"/>
              <w:jc w:val="left"/>
            </w:pPr>
            <w:r>
              <w:t xml:space="preserve">20%</w:t>
            </w:r>
          </w:p>
        </w:tc>
      </w:tr>
      <w:tr>
        <w:tc>
          <w:tcPr/>
          <w:p>
            <w:pPr>
              <w:pStyle w:val="Compact"/>
              <w:jc w:val="left"/>
            </w:pPr>
            <w:r>
              <w:t xml:space="preserve">Professionalism</w:t>
            </w:r>
          </w:p>
        </w:tc>
        <w:tc>
          <w:tcPr/>
          <w:p>
            <w:pPr>
              <w:pStyle w:val="Compact"/>
              <w:jc w:val="left"/>
            </w:pPr>
            <w:r>
              <w:t xml:space="preserve">Adherence to ethical standards, confidentiality, and punctuality.</w:t>
            </w:r>
          </w:p>
        </w:tc>
        <w:tc>
          <w:tcPr/>
          <w:p>
            <w:pPr>
              <w:pStyle w:val="Compact"/>
              <w:jc w:val="left"/>
            </w:pPr>
            <w:r>
              <w:t xml:space="preserve">20%</w:t>
            </w:r>
          </w:p>
        </w:tc>
      </w:tr>
      <w:tr>
        <w:tc>
          <w:tcPr/>
          <w:p>
            <w:pPr>
              <w:pStyle w:val="Compact"/>
              <w:jc w:val="left"/>
            </w:pPr>
            <w:r>
              <w:t xml:space="preserve">Client Satisfaction</w:t>
            </w:r>
          </w:p>
        </w:tc>
        <w:tc>
          <w:tcPr/>
          <w:p>
            <w:pPr>
              <w:pStyle w:val="Compact"/>
              <w:jc w:val="left"/>
            </w:pPr>
            <w:r>
              <w:t xml:space="preserve">Feedback from clients regarding the quality and effectiveness of services.</w:t>
            </w:r>
          </w:p>
        </w:tc>
        <w:tc>
          <w:tcPr/>
          <w:p>
            <w:pPr>
              <w:pStyle w:val="Compact"/>
              <w:jc w:val="left"/>
            </w:pPr>
            <w:r>
              <w:t xml:space="preserve">15%</w:t>
            </w:r>
          </w:p>
        </w:tc>
      </w:tr>
      <w:tr>
        <w:tc>
          <w:tcPr/>
          <w:p>
            <w:pPr>
              <w:pStyle w:val="Compact"/>
              <w:jc w:val="left"/>
            </w:pPr>
            <w:r>
              <w:t xml:space="preserve">Technical Proficiency</w:t>
            </w:r>
          </w:p>
        </w:tc>
        <w:tc>
          <w:tcPr/>
          <w:p>
            <w:pPr>
              <w:pStyle w:val="Compact"/>
              <w:jc w:val="left"/>
            </w:pPr>
            <w:r>
              <w:t xml:space="preserve">Use of appropriate tools and technologies for translation and interpretation.</w:t>
            </w:r>
          </w:p>
        </w:tc>
        <w:tc>
          <w:tcPr/>
          <w:p>
            <w:pPr>
              <w:pStyle w:val="Compact"/>
              <w:jc w:val="left"/>
            </w:pPr>
            <w:r>
              <w:t xml:space="preserve">15%</w:t>
            </w:r>
          </w:p>
        </w:tc>
      </w:tr>
    </w:tbl>
    <w:bookmarkEnd w:id="23"/>
    <w:bookmarkStart w:id="29" w:name="findings"/>
    <w:p>
      <w:pPr>
        <w:pStyle w:val="Heading2"/>
      </w:pPr>
      <w:r>
        <w:t xml:space="preserve">4. Findings</w:t>
      </w:r>
    </w:p>
    <w:bookmarkStart w:id="24" w:name="linguistic-accuracy"/>
    <w:p>
      <w:pPr>
        <w:pStyle w:val="Heading3"/>
      </w:pPr>
      <w:r>
        <w:t xml:space="preserve">4.1 Linguistic Accuracy</w:t>
      </w:r>
    </w:p>
    <w:p>
      <w:pPr>
        <w:pStyle w:val="FirstParagraph"/>
      </w:pPr>
      <w:r>
        <w:t xml:space="preserve">The Translator Interpreter demonstrated a high level of linguistic accuracy in both written and spoken communication. The ability to convey complex ideas in Russian and English without distortion was particularly commendable. However, minor inconsistencies were noted in technical terminology, which could be improved through additional training or reference materials.</w:t>
      </w:r>
    </w:p>
    <w:bookmarkEnd w:id="24"/>
    <w:bookmarkStart w:id="25" w:name="cultural-sensitivity"/>
    <w:p>
      <w:pPr>
        <w:pStyle w:val="Heading3"/>
      </w:pPr>
      <w:r>
        <w:t xml:space="preserve">4.2 Cultural Sensitivity</w:t>
      </w:r>
    </w:p>
    <w:p>
      <w:pPr>
        <w:pStyle w:val="FirstParagraph"/>
      </w:pPr>
      <w:r>
        <w:t xml:space="preserve">Cultural sensitivity is crucial when operating in Russia Moscow, where business etiquette and social norms differ significantly from Western practices. The Translator Interpreter showed a strong understanding of these nuances, ensuring that interactions were respectful and appropriate. For instance, the use of formal titles and adherence to hierarchical structures in communication was consistently observed.</w:t>
      </w:r>
    </w:p>
    <w:bookmarkEnd w:id="25"/>
    <w:bookmarkStart w:id="26" w:name="professionalism"/>
    <w:p>
      <w:pPr>
        <w:pStyle w:val="Heading3"/>
      </w:pPr>
      <w:r>
        <w:t xml:space="preserve">4.3 Professionalism</w:t>
      </w:r>
    </w:p>
    <w:p>
      <w:pPr>
        <w:pStyle w:val="FirstParagraph"/>
      </w:pPr>
      <w:r>
        <w:t xml:space="preserve">The Translator Interpreter maintained a high standard of professionalism throughout the engagement. Confidentiality was strictly upheld, and all deadlines were met without compromise. The ability to remain neutral and objective during sensitive discussions was particularly noteworthy.</w:t>
      </w:r>
    </w:p>
    <w:bookmarkEnd w:id="26"/>
    <w:bookmarkStart w:id="27" w:name="client-satisfaction"/>
    <w:p>
      <w:pPr>
        <w:pStyle w:val="Heading3"/>
      </w:pPr>
      <w:r>
        <w:t xml:space="preserve">4.4 Client Satisfaction</w:t>
      </w:r>
    </w:p>
    <w:p>
      <w:pPr>
        <w:pStyle w:val="FirstParagraph"/>
      </w:pPr>
      <w:r>
        <w:t xml:space="preserve">Feedback from clients indicated a high level of satisfaction with the services provided. Clients appreciated the clarity and precision of translations, as well as the interpreter's ability to facilitate smooth communication during meetings and negotiations. However, some clients suggested that more proactive communication regarding project timelines would enhance the overall experience.</w:t>
      </w:r>
    </w:p>
    <w:bookmarkEnd w:id="27"/>
    <w:bookmarkStart w:id="28" w:name="technical-proficiency"/>
    <w:p>
      <w:pPr>
        <w:pStyle w:val="Heading3"/>
      </w:pPr>
      <w:r>
        <w:t xml:space="preserve">4.5 Technical Proficiency</w:t>
      </w:r>
    </w:p>
    <w:p>
      <w:pPr>
        <w:pStyle w:val="FirstParagraph"/>
      </w:pPr>
      <w:r>
        <w:t xml:space="preserve">The use of modern translation tools and technologies was evident, contributing to the efficiency and accuracy of the work. However, there is room for improvement in leveraging advanced software solutions for real-time interpretation, particularly in large-scale events.</w:t>
      </w:r>
    </w:p>
    <w:bookmarkEnd w:id="28"/>
    <w:bookmarkEnd w:id="29"/>
    <w:bookmarkStart w:id="30" w:name="recommendations"/>
    <w:p>
      <w:pPr>
        <w:pStyle w:val="Heading2"/>
      </w:pPr>
      <w:r>
        <w:t xml:space="preserve">5. Recommendations</w:t>
      </w:r>
    </w:p>
    <w:p>
      <w:pPr>
        <w:pStyle w:val="FirstParagraph"/>
      </w:pPr>
      <w:r>
        <w:t xml:space="preserve">Based on the findings, the following recommendations are proposed:</w:t>
      </w:r>
    </w:p>
    <w:p>
      <w:pPr>
        <w:numPr>
          <w:ilvl w:val="0"/>
          <w:numId w:val="1002"/>
        </w:numPr>
        <w:pStyle w:val="Compact"/>
      </w:pPr>
      <w:r>
        <w:t xml:space="preserve">Provide additional training on technical terminology to enhance accuracy in specialized fields.</w:t>
      </w:r>
    </w:p>
    <w:p>
      <w:pPr>
        <w:numPr>
          <w:ilvl w:val="0"/>
          <w:numId w:val="1002"/>
        </w:numPr>
        <w:pStyle w:val="Compact"/>
      </w:pPr>
      <w:r>
        <w:t xml:space="preserve">Strengthen cultural training programs to ensure deeper understanding of local customs and practices in Russia Moscow.</w:t>
      </w:r>
    </w:p>
    <w:p>
      <w:pPr>
        <w:numPr>
          <w:ilvl w:val="0"/>
          <w:numId w:val="1002"/>
        </w:numPr>
        <w:pStyle w:val="Compact"/>
      </w:pPr>
      <w:r>
        <w:t xml:space="preserve">Implement a system for regular client feedback to continuously improve service quality.</w:t>
      </w:r>
    </w:p>
    <w:p>
      <w:pPr>
        <w:numPr>
          <w:ilvl w:val="0"/>
          <w:numId w:val="1002"/>
        </w:numPr>
        <w:pStyle w:val="Compact"/>
      </w:pPr>
      <w:r>
        <w:t xml:space="preserve">Invest in advanced interpretation technologies to support real-time communication in high-stakes environments.</w:t>
      </w:r>
    </w:p>
    <w:bookmarkEnd w:id="30"/>
    <w:bookmarkStart w:id="31" w:name="conclusion"/>
    <w:p>
      <w:pPr>
        <w:pStyle w:val="Heading2"/>
      </w:pPr>
      <w:r>
        <w:t xml:space="preserve">6. Conclusion</w:t>
      </w:r>
    </w:p>
    <w:p>
      <w:pPr>
        <w:pStyle w:val="FirstParagraph"/>
      </w:pPr>
      <w:r>
        <w:t xml:space="preserve">The Translator Interpreter services evaluated in this Peer Review Report demonstrate a strong commitment to quality, professionalism, and cultural sensitivity. While there are areas for improvement, the overall performance aligns well with the expectations of clients operating in Russia Moscow. By addressing the identified gaps and implementing the recommended enhancements, the services can achieve even higher levels of excellence.</w:t>
      </w:r>
    </w:p>
    <w:bookmarkEnd w:id="31"/>
    <w:p>
      <w:pPr>
        <w:pStyle w:val="BodyText"/>
      </w:pPr>
      <w:r>
        <w:rPr>
          <w:bCs/>
          <w:b/>
        </w:rPr>
        <w:t xml:space="preserve">Reviewed by:</w:t>
      </w:r>
    </w:p>
    <w:p>
      <w:pPr>
        <w:pStyle w:val="BodyText"/>
      </w:pPr>
      <w:r>
        <w:t xml:space="preserve">[Your Name]</w:t>
      </w:r>
    </w:p>
    <w:p>
      <w:pPr>
        <w:pStyle w:val="BodyText"/>
      </w:pPr>
      <w:r>
        <w:t xml:space="preserve">[Your Position]</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Russia Moscow</dc:title>
  <dc:creator/>
  <dc:language>en</dc:language>
  <cp:keywords/>
  <dcterms:created xsi:type="dcterms:W3CDTF">2026-10-10T08:48:43Z</dcterms:created>
  <dcterms:modified xsi:type="dcterms:W3CDTF">2026-10-10T08:48:43Z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