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f4ce827306f568551939de1fa8786eb579e9450"/>
    <w:p>
      <w:pPr>
        <w:pStyle w:val="Heading1"/>
      </w:pPr>
      <w:r>
        <w:t xml:space="preserve">Peer Review Report: Translator Interpreter Services</w:t>
      </w:r>
    </w:p>
    <w:p>
      <w:pPr>
        <w:pStyle w:val="FirstParagraph"/>
      </w:pPr>
      <w:r>
        <w:rPr>
          <w:bCs/>
          <w:b/>
        </w:rPr>
        <w:t xml:space="preserve">Subject:</w:t>
      </w:r>
      <w:r>
        <w:t xml:space="preserve"> </w:t>
      </w:r>
      <w:r>
        <w:t xml:space="preserve">Evaluation of Professional Competence and Service Quality</w:t>
      </w:r>
    </w:p>
    <w:p>
      <w:pPr>
        <w:pStyle w:val="BodyText"/>
      </w:pPr>
      <w:r>
        <w:rPr>
          <w:bCs/>
          <w:b/>
        </w:rPr>
        <w:t xml:space="preserve">Role Under Review:</w:t>
      </w:r>
      <w:r>
        <w:t xml:space="preserve"> </w:t>
      </w:r>
      <w:r>
        <w:t xml:space="preserve">Translator Interpreter</w:t>
      </w:r>
    </w:p>
    <w:p>
      <w:pPr>
        <w:pStyle w:val="BodyText"/>
      </w:pPr>
      <w:r>
        <w:rPr>
          <w:bCs/>
          <w:b/>
        </w:rPr>
        <w:t xml:space="preserve">Location of Operation:</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Comprehensive Peer Assessment</w:t>
      </w:r>
    </w:p>
    <w:bookmarkStart w:id="20" w:name="executive-summary"/>
    <w:p>
      <w:pPr>
        <w:pStyle w:val="Heading2"/>
      </w:pPr>
      <w:r>
        <w:t xml:space="preserve">1. Executive Summary</w:t>
      </w:r>
    </w:p>
    <w:p>
      <w:pPr>
        <w:pStyle w:val="FirstParagraph"/>
      </w:pPr>
      <w:r>
        <w:t xml:space="preserve">This Peer Review Report provides a detailed assessment of the professional capabilities, ethical adherence, and operational efficiency of a Translator Interpreter operating within the dynamic linguistic landscape of Turkey Istanbul. Istanbul, as a global hub bridging Europe and Asia, presents unique challenges and opportunities for language professionals. This review evaluates the subject's ability to navigate complex legal, medical, and business environments while maintaining the highest standards of accuracy and confidentiality. The assessment confirms that the Translator Interpreter demonstrates a robust command of both source and target languages, coupled with a deep understanding of the cultural nuances specific to the region.</w:t>
      </w:r>
    </w:p>
    <w:bookmarkEnd w:id="20"/>
    <w:bookmarkStart w:id="21" w:name="scope-of-review"/>
    <w:p>
      <w:pPr>
        <w:pStyle w:val="Heading2"/>
      </w:pPr>
      <w:r>
        <w:t xml:space="preserve">2. Scope of Review</w:t>
      </w:r>
    </w:p>
    <w:p>
      <w:pPr>
        <w:pStyle w:val="FirstParagraph"/>
      </w:pPr>
      <w:r>
        <w:t xml:space="preserve">The scope of this evaluation encompasses the following key areas relevant to the Translator Interpreter role in Turkey Istanbul:</w:t>
      </w:r>
    </w:p>
    <w:p>
      <w:pPr>
        <w:numPr>
          <w:ilvl w:val="0"/>
          <w:numId w:val="1001"/>
        </w:numPr>
        <w:pStyle w:val="Compact"/>
      </w:pPr>
      <w:r>
        <w:rPr>
          <w:bCs/>
          <w:b/>
        </w:rPr>
        <w:t xml:space="preserve">Linguistic Proficiency:</w:t>
      </w:r>
      <w:r>
        <w:t xml:space="preserve"> </w:t>
      </w:r>
      <w:r>
        <w:t xml:space="preserve">Assessment of fluency in English, Turkish, and any additional languages required for the Istanbul market.</w:t>
      </w:r>
    </w:p>
    <w:p>
      <w:pPr>
        <w:numPr>
          <w:ilvl w:val="0"/>
          <w:numId w:val="1001"/>
        </w:numPr>
        <w:pStyle w:val="Compact"/>
      </w:pPr>
      <w:r>
        <w:rPr>
          <w:bCs/>
          <w:b/>
        </w:rPr>
        <w:t xml:space="preserve">Technical Accuracy:</w:t>
      </w:r>
      <w:r>
        <w:t xml:space="preserve"> </w:t>
      </w:r>
      <w:r>
        <w:t xml:space="preserve">Evaluation of translation precision in legal, medical, and technical documents.</w:t>
      </w:r>
    </w:p>
    <w:p>
      <w:pPr>
        <w:numPr>
          <w:ilvl w:val="0"/>
          <w:numId w:val="1001"/>
        </w:numPr>
        <w:pStyle w:val="Compact"/>
      </w:pPr>
      <w:r>
        <w:rPr>
          <w:bCs/>
          <w:b/>
        </w:rPr>
        <w:t xml:space="preserve">Interpretation Skills:</w:t>
      </w:r>
      <w:r>
        <w:t xml:space="preserve"> </w:t>
      </w:r>
      <w:r>
        <w:t xml:space="preserve">Review of consecutive and simultaneous interpretation performance in high-pressure environments.</w:t>
      </w:r>
    </w:p>
    <w:p>
      <w:pPr>
        <w:numPr>
          <w:ilvl w:val="0"/>
          <w:numId w:val="1001"/>
        </w:numPr>
        <w:pStyle w:val="Compact"/>
      </w:pPr>
      <w:r>
        <w:rPr>
          <w:bCs/>
          <w:b/>
        </w:rPr>
        <w:t xml:space="preserve">Cultural Competence:</w:t>
      </w:r>
      <w:r>
        <w:t xml:space="preserve"> </w:t>
      </w:r>
      <w:r>
        <w:t xml:space="preserve">Ability to adapt communication styles to the diverse cultural expectations found in Istanbul.</w:t>
      </w:r>
    </w:p>
    <w:p>
      <w:pPr>
        <w:numPr>
          <w:ilvl w:val="0"/>
          <w:numId w:val="1001"/>
        </w:numPr>
        <w:pStyle w:val="Compact"/>
      </w:pPr>
      <w:r>
        <w:rPr>
          <w:bCs/>
          <w:b/>
        </w:rPr>
        <w:t xml:space="preserve">Ethical Standards:</w:t>
      </w:r>
      <w:r>
        <w:t xml:space="preserve"> </w:t>
      </w:r>
      <w:r>
        <w:t xml:space="preserve">Adherence to confidentiality, impartiality, and professional codes of conduct.</w:t>
      </w:r>
    </w:p>
    <w:bookmarkEnd w:id="21"/>
    <w:bookmarkStart w:id="22" w:name="linguistic-and-technical-competence"/>
    <w:p>
      <w:pPr>
        <w:pStyle w:val="Heading2"/>
      </w:pPr>
      <w:r>
        <w:t xml:space="preserve">3. Linguistic and Technical Competence</w:t>
      </w:r>
    </w:p>
    <w:p>
      <w:pPr>
        <w:pStyle w:val="FirstParagraph"/>
      </w:pPr>
      <w:r>
        <w:t xml:space="preserve">The Translator Interpreter has demonstrated exceptional linguistic versatility, which is critical for operations in Turkey Istanbul. The subject exhibits a native-level command of Turkish and a near-native proficiency in English, allowing for seamless communication in both written and spoken formats. During the review of sample translations, it was noted that the subject accurately handles complex terminology related to international trade, maritime law, and tourism—sectors that are vital to Istanbul's economy.</w:t>
      </w:r>
    </w:p>
    <w:p>
      <w:pPr>
        <w:pStyle w:val="BodyText"/>
      </w:pPr>
      <w:r>
        <w:t xml:space="preserve">Furthermore, the interpretation skills were evaluated during simulated scenarios involving medical consultations and legal depositions. The Translator Interpreter displayed excellent active listening skills and the ability to convey nuanced meanings without adding personal interpretation. This is particularly important in Turkey Istanbul, where misunderstandings can have significant legal or medical consequences. The subject's ability to manage code-switching and dialectal variations within the Turkish language was also noted as a strong asset.</w:t>
      </w:r>
    </w:p>
    <w:bookmarkEnd w:id="22"/>
    <w:bookmarkStart w:id="23" w:name="X613ae354718133b5990d994f507f8c2611200ed"/>
    <w:p>
      <w:pPr>
        <w:pStyle w:val="Heading2"/>
      </w:pPr>
      <w:r>
        <w:t xml:space="preserve">4. Cultural Adaptability and Contextual Awareness</w:t>
      </w:r>
    </w:p>
    <w:p>
      <w:pPr>
        <w:pStyle w:val="FirstParagraph"/>
      </w:pPr>
      <w:r>
        <w:t xml:space="preserve">Operating as a Translator Interpreter in Turkey Istanbul requires more than just language skills; it demands a profound understanding of cultural context. Istanbul is a melting pot of traditions, modernity, and diverse international influences. This review highlights the subject's ability to navigate these cultural complexities effectively.</w:t>
      </w:r>
    </w:p>
    <w:p>
      <w:pPr>
        <w:pStyle w:val="BodyText"/>
      </w:pPr>
      <w:r>
        <w:t xml:space="preserve">The Translator Interpreter consistently demonstrates respect for local customs and business etiquette, ensuring that communications are not only accurate but also culturally appropriate. For instance, in business negotiations, the subject adeptly manages the formalities and hierarchical structures often present in Turkish corporate culture. This cultural intelligence enhances the trust between parties and facilitates smoother interactions, making the Translator Interpreter an invaluable asset in cross-cultural engagements within the city.</w:t>
      </w:r>
    </w:p>
    <w:bookmarkEnd w:id="23"/>
    <w:bookmarkStart w:id="24" w:name="ethical-standards-and-professionalism"/>
    <w:p>
      <w:pPr>
        <w:pStyle w:val="Heading2"/>
      </w:pPr>
      <w:r>
        <w:t xml:space="preserve">5. Ethical Standards and Professionalism</w:t>
      </w:r>
    </w:p>
    <w:p>
      <w:pPr>
        <w:pStyle w:val="FirstParagraph"/>
      </w:pPr>
      <w:r>
        <w:t xml:space="preserve">Integrity is paramount for any Translator Interpreter, and this review confirms that the subject adheres strictly to professional ethical guidelines. Confidentiality is maintained at all times, which is crucial when dealing with sensitive information in legal and medical settings in Turkey Istanbul. The subject remains impartial, avoiding any conflicts of interest that could compromise the accuracy or neutrality of the translation or interpretation.</w:t>
      </w:r>
    </w:p>
    <w:p>
      <w:pPr>
        <w:pStyle w:val="BodyText"/>
      </w:pPr>
      <w:r>
        <w:t xml:space="preserve">Additionally, the Translator Interpreter shows a commitment to continuous professional development. This includes staying updated with changes in terminology, legal frameworks, and industry standards relevant to the region. This dedication to excellence ensures that the services provided remain reliable and up-to-date.</w:t>
      </w:r>
    </w:p>
    <w:bookmarkEnd w:id="24"/>
    <w:bookmarkStart w:id="25" w:name="areas-for-improvement"/>
    <w:p>
      <w:pPr>
        <w:pStyle w:val="Heading2"/>
      </w:pPr>
      <w:r>
        <w:t xml:space="preserve">6. Areas for Improvement</w:t>
      </w:r>
    </w:p>
    <w:p>
      <w:pPr>
        <w:pStyle w:val="FirstParagraph"/>
      </w:pPr>
      <w:r>
        <w:t xml:space="preserve">While the overall performance is highly commendable, the following areas were identified for potential enhancement:</w:t>
      </w:r>
    </w:p>
    <w:p>
      <w:pPr>
        <w:numPr>
          <w:ilvl w:val="0"/>
          <w:numId w:val="1002"/>
        </w:numPr>
        <w:pStyle w:val="Compact"/>
      </w:pPr>
      <w:r>
        <w:rPr>
          <w:bCs/>
          <w:b/>
        </w:rPr>
        <w:t xml:space="preserve">Specialized Technical Training:</w:t>
      </w:r>
      <w:r>
        <w:t xml:space="preserve"> </w:t>
      </w:r>
      <w:r>
        <w:t xml:space="preserve">Further training in highly specialized fields such as aerospace or advanced biotechnology could expand the Translator Interpreter's service offerings in Istanbul's growing tech sector.</w:t>
      </w:r>
    </w:p>
    <w:p>
      <w:pPr>
        <w:numPr>
          <w:ilvl w:val="0"/>
          <w:numId w:val="1002"/>
        </w:numPr>
        <w:pStyle w:val="Compact"/>
      </w:pPr>
      <w:r>
        <w:rPr>
          <w:bCs/>
          <w:b/>
        </w:rPr>
        <w:t xml:space="preserve">Digital Tools Proficiency:</w:t>
      </w:r>
      <w:r>
        <w:t xml:space="preserve"> </w:t>
      </w:r>
      <w:r>
        <w:t xml:space="preserve">Increasing familiarity with the latest computer-assisted translation (CAT) tools and remote interpretation platforms would improve efficiency and accessibility for international clients.</w:t>
      </w:r>
    </w:p>
    <w:bookmarkEnd w:id="25"/>
    <w:bookmarkStart w:id="26" w:name="conclusion"/>
    <w:p>
      <w:pPr>
        <w:pStyle w:val="Heading2"/>
      </w:pPr>
      <w:r>
        <w:t xml:space="preserve">7. Conclusion</w:t>
      </w:r>
    </w:p>
    <w:p>
      <w:pPr>
        <w:pStyle w:val="FirstParagraph"/>
      </w:pPr>
      <w:r>
        <w:t xml:space="preserve">In conclusion, this Peer Review Report affirms that the Translator Interpreter meets and exceeds the professional standards required for operation in Turkey Istanbul. The subject's linguistic expertise, cultural sensitivity, and ethical integrity make them a reliable and effective communicator in a diverse and demanding environment. With minor enhancements in specialized training and digital tool usage, the Translator Interpreter is well-positioned to continue providing high-quality services that facilitate clear and accurate communication across linguistic and cultural boundaries.</w:t>
      </w:r>
    </w:p>
    <w:bookmarkEnd w:id="26"/>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Linguistic Consultant</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Turkey Istanbul</dc:title>
  <dc:creator/>
  <dc:language>en</dc:language>
  <cp:keywords/>
  <dcterms:created xsi:type="dcterms:W3CDTF">2026-10-10T08:06:55Z</dcterms:created>
  <dcterms:modified xsi:type="dcterms:W3CDTF">2026-10-10T08:06:55Z</dcterms:modified>
</cp:coreProperties>
</file>

<file path=docProps/custom.xml><?xml version="1.0" encoding="utf-8"?>
<Properties xmlns="http://schemas.openxmlformats.org/officeDocument/2006/custom-properties" xmlns:vt="http://schemas.openxmlformats.org/officeDocument/2006/docPropsVTypes"/>
</file>