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Translator</w:t>
      </w:r>
      <w:r>
        <w:t xml:space="preserve"> </w:t>
      </w:r>
      <w:r>
        <w:t xml:space="preserve">Interpreter</w:t>
      </w:r>
      <w:r>
        <w:t xml:space="preserve"> </w:t>
      </w:r>
      <w:r>
        <w:t xml:space="preserve">Services</w:t>
      </w:r>
    </w:p>
    <w:bookmarkStart w:id="31" w:name="Xf4ce827306f568551939de1fa8786eb579e9450"/>
    <w:p>
      <w:pPr>
        <w:pStyle w:val="Heading1"/>
      </w:pPr>
      <w:r>
        <w:t xml:space="preserve">Peer Review Report: Translator Interpreter Services</w:t>
      </w:r>
    </w:p>
    <w:p>
      <w:pPr>
        <w:pStyle w:val="FirstParagraph"/>
      </w:pPr>
      <w:r>
        <w:rPr>
          <w:bCs/>
          <w:b/>
        </w:rPr>
        <w:t xml:space="preserve">Report Title:</w:t>
      </w:r>
      <w:r>
        <w:t xml:space="preserve"> </w:t>
      </w:r>
      <w:r>
        <w:t xml:space="preserve">Peer Review of Translator Interpreter Performance and Compliance</w:t>
      </w:r>
    </w:p>
    <w:p>
      <w:pPr>
        <w:pStyle w:val="BodyText"/>
      </w:pPr>
      <w:r>
        <w:rPr>
          <w:bCs/>
          <w:b/>
        </w:rPr>
        <w:t xml:space="preserve">Location:</w:t>
      </w:r>
      <w:r>
        <w:t xml:space="preserve"> </w:t>
      </w:r>
      <w:r>
        <w:t xml:space="preserve">United Kingdom London</w:t>
      </w:r>
    </w:p>
    <w:p>
      <w:pPr>
        <w:pStyle w:val="BodyText"/>
      </w:pPr>
      <w:r>
        <w:rPr>
          <w:bCs/>
          <w:b/>
        </w:rPr>
        <w:t xml:space="preserve">Date of Review:</w:t>
      </w:r>
      <w:r>
        <w:t xml:space="preserve"> </w:t>
      </w:r>
      <w:r>
        <w:t xml:space="preserve">October 10, 2023</w:t>
      </w:r>
    </w:p>
    <w:p>
      <w:pPr>
        <w:pStyle w:val="BodyText"/>
      </w:pPr>
      <w:r>
        <w:rPr>
          <w:bCs/>
          <w:b/>
        </w:rPr>
        <w:t xml:space="preserve">Reviewed By:</w:t>
      </w:r>
      <w:r>
        <w:t xml:space="preserve"> </w:t>
      </w:r>
      <w:r>
        <w:t xml:space="preserve">Senior Linguistic Quality Assurance Team</w:t>
      </w:r>
    </w:p>
    <w:p>
      <w:pPr>
        <w:pStyle w:val="BodyText"/>
      </w:pPr>
      <w:r>
        <w:rPr>
          <w:bCs/>
          <w:b/>
        </w:rPr>
        <w:t xml:space="preserve">Subject:</w:t>
      </w:r>
      <w:r>
        <w:t xml:space="preserve"> </w:t>
      </w:r>
      <w:r>
        <w:t xml:space="preserve">Evaluation of Translator Interpreter services provided within the United Kingdom London region</w:t>
      </w:r>
    </w:p>
    <w:bookmarkStart w:id="20" w:name="introduction"/>
    <w:p>
      <w:pPr>
        <w:pStyle w:val="Heading2"/>
      </w:pPr>
      <w:r>
        <w:t xml:space="preserve">1. Introduction</w:t>
      </w:r>
    </w:p>
    <w:p>
      <w:pPr>
        <w:pStyle w:val="FirstParagraph"/>
      </w:pPr>
      <w:r>
        <w:t xml:space="preserve">This Peer Review Report has been prepared to assess the quality, accuracy, and professionalism of Translator Interpreter services operating within the United Kingdom London. As a global hub for business, law, healthcare, and diplomacy, London demands exceptionally high standards from language professionals. This review aims to ensure that all Translator Interpreter activities meet the rigorous expectations of clients, regulatory bodies, and industry standards in the United Kingdom London.</w:t>
      </w:r>
    </w:p>
    <w:p>
      <w:pPr>
        <w:pStyle w:val="BodyText"/>
      </w:pPr>
      <w:r>
        <w:t xml:space="preserve">The purpose of this document is to provide a structured evaluation of the Translator Interpreter’s performance, focusing on linguistic competence, cultural awareness, confidentiality, and adherence to ethical guidelines. The findings will contribute to continuous improvement and maintain the integrity of translation and interpretation services in the United Kingdom London.</w:t>
      </w:r>
    </w:p>
    <w:bookmarkEnd w:id="20"/>
    <w:bookmarkStart w:id="21" w:name="scope-of-review"/>
    <w:p>
      <w:pPr>
        <w:pStyle w:val="Heading2"/>
      </w:pPr>
      <w:r>
        <w:t xml:space="preserve">2. Scope of Review</w:t>
      </w:r>
    </w:p>
    <w:p>
      <w:pPr>
        <w:pStyle w:val="FirstParagraph"/>
      </w:pPr>
      <w:r>
        <w:t xml:space="preserve">This Peer Review Report covers the following areas:</w:t>
      </w:r>
    </w:p>
    <w:p>
      <w:pPr>
        <w:numPr>
          <w:ilvl w:val="0"/>
          <w:numId w:val="1001"/>
        </w:numPr>
        <w:pStyle w:val="Compact"/>
      </w:pPr>
      <w:r>
        <w:t xml:space="preserve">Linguistic accuracy and fluency in both source and target languages</w:t>
      </w:r>
    </w:p>
    <w:p>
      <w:pPr>
        <w:numPr>
          <w:ilvl w:val="0"/>
          <w:numId w:val="1001"/>
        </w:numPr>
        <w:pStyle w:val="Compact"/>
      </w:pPr>
      <w:r>
        <w:t xml:space="preserve">Cultural sensitivity and contextual appropriateness</w:t>
      </w:r>
    </w:p>
    <w:p>
      <w:pPr>
        <w:numPr>
          <w:ilvl w:val="0"/>
          <w:numId w:val="1001"/>
        </w:numPr>
        <w:pStyle w:val="Compact"/>
      </w:pPr>
      <w:r>
        <w:t xml:space="preserve">Compliance with United Kingdom London legal and professional standards</w:t>
      </w:r>
    </w:p>
    <w:p>
      <w:pPr>
        <w:numPr>
          <w:ilvl w:val="0"/>
          <w:numId w:val="1001"/>
        </w:numPr>
        <w:pStyle w:val="Compact"/>
      </w:pPr>
      <w:r>
        <w:t xml:space="preserve">Confidentiality and data protection practices</w:t>
      </w:r>
    </w:p>
    <w:p>
      <w:pPr>
        <w:numPr>
          <w:ilvl w:val="0"/>
          <w:numId w:val="1001"/>
        </w:numPr>
        <w:pStyle w:val="Compact"/>
      </w:pPr>
      <w:r>
        <w:t xml:space="preserve">Timeliness and reliability of service delivery</w:t>
      </w:r>
    </w:p>
    <w:p>
      <w:pPr>
        <w:numPr>
          <w:ilvl w:val="0"/>
          <w:numId w:val="1001"/>
        </w:numPr>
        <w:pStyle w:val="Compact"/>
      </w:pPr>
      <w:r>
        <w:t xml:space="preserve">Client feedback and satisfaction levels</w:t>
      </w:r>
    </w:p>
    <w:p>
      <w:pPr>
        <w:pStyle w:val="FirstParagraph"/>
      </w:pPr>
      <w:r>
        <w:t xml:space="preserve">The review includes both written translation and oral interpretation tasks conducted by the Translator Interpreter within the United Kingdom London over the past six months.</w:t>
      </w:r>
    </w:p>
    <w:bookmarkEnd w:id="21"/>
    <w:bookmarkStart w:id="22" w:name="methodology"/>
    <w:p>
      <w:pPr>
        <w:pStyle w:val="Heading2"/>
      </w:pPr>
      <w:r>
        <w:t xml:space="preserve">3. Methodology</w:t>
      </w:r>
    </w:p>
    <w:p>
      <w:pPr>
        <w:pStyle w:val="FirstParagraph"/>
      </w:pPr>
      <w:r>
        <w:t xml:space="preserve">The Peer Review Report was conducted using a combination of qualitative and quantitative methods:</w:t>
      </w:r>
    </w:p>
    <w:p>
      <w:pPr>
        <w:numPr>
          <w:ilvl w:val="0"/>
          <w:numId w:val="1002"/>
        </w:numPr>
        <w:pStyle w:val="Compact"/>
      </w:pPr>
      <w:r>
        <w:t xml:space="preserve">Random sampling of translated documents and interpreted sessions</w:t>
      </w:r>
    </w:p>
    <w:p>
      <w:pPr>
        <w:numPr>
          <w:ilvl w:val="0"/>
          <w:numId w:val="1002"/>
        </w:numPr>
        <w:pStyle w:val="Compact"/>
      </w:pPr>
      <w:r>
        <w:t xml:space="preserve">Comparison with original source materials</w:t>
      </w:r>
    </w:p>
    <w:p>
      <w:pPr>
        <w:numPr>
          <w:ilvl w:val="0"/>
          <w:numId w:val="1002"/>
        </w:numPr>
        <w:pStyle w:val="Compact"/>
      </w:pPr>
      <w:r>
        <w:t xml:space="preserve">Interviews with clients and stakeholders in the United Kingdom London</w:t>
      </w:r>
    </w:p>
    <w:p>
      <w:pPr>
        <w:numPr>
          <w:ilvl w:val="0"/>
          <w:numId w:val="1002"/>
        </w:numPr>
        <w:pStyle w:val="Compact"/>
      </w:pPr>
      <w:r>
        <w:t xml:space="preserve">Assessment against ISO 17100 and Chartered Institute of Linguists (CIOL) standards</w:t>
      </w:r>
    </w:p>
    <w:p>
      <w:pPr>
        <w:numPr>
          <w:ilvl w:val="0"/>
          <w:numId w:val="1002"/>
        </w:numPr>
        <w:pStyle w:val="Compact"/>
      </w:pPr>
      <w:r>
        <w:t xml:space="preserve">Evaluation of adherence to GDPR and United Kingdom London-specific regulations</w:t>
      </w:r>
    </w:p>
    <w:p>
      <w:pPr>
        <w:pStyle w:val="FirstParagraph"/>
      </w:pPr>
      <w:r>
        <w:t xml:space="preserve">All evaluations were carried out by certified peer reviewers with expertise in the relevant language pairs and subject domains.</w:t>
      </w:r>
    </w:p>
    <w:bookmarkEnd w:id="22"/>
    <w:bookmarkStart w:id="28" w:name="findings"/>
    <w:p>
      <w:pPr>
        <w:pStyle w:val="Heading2"/>
      </w:pPr>
      <w:r>
        <w:t xml:space="preserve">4. Findings</w:t>
      </w:r>
    </w:p>
    <w:bookmarkStart w:id="23" w:name="linguistic-accuracy"/>
    <w:p>
      <w:pPr>
        <w:pStyle w:val="Heading3"/>
      </w:pPr>
      <w:r>
        <w:t xml:space="preserve">4.1 Linguistic Accuracy</w:t>
      </w:r>
    </w:p>
    <w:p>
      <w:pPr>
        <w:pStyle w:val="FirstParagraph"/>
      </w:pPr>
      <w:r>
        <w:t xml:space="preserve">The Translator Interpreter demonstrated a high level of proficiency in both source and target languages. Translations were accurate, with minimal errors in terminology, grammar, and syntax. Interpretation sessions were clear and conveyed the intended meaning effectively. However, occasional inconsistencies in specialized terminology were noted, particularly in legal and medical contexts within the United Kingdom London.</w:t>
      </w:r>
    </w:p>
    <w:bookmarkEnd w:id="23"/>
    <w:bookmarkStart w:id="24" w:name="cultural-sensitivity"/>
    <w:p>
      <w:pPr>
        <w:pStyle w:val="Heading3"/>
      </w:pPr>
      <w:r>
        <w:t xml:space="preserve">4.2 Cultural Sensitivity</w:t>
      </w:r>
    </w:p>
    <w:p>
      <w:pPr>
        <w:pStyle w:val="FirstParagraph"/>
      </w:pPr>
      <w:r>
        <w:t xml:space="preserve">The Translator Interpreter showed strong awareness of cultural nuances relevant to the United Kingdom London. Adaptations were made appropriately to ensure messages were culturally appropriate and respectful. This is particularly important in multicultural environments such as London, where diverse communities interact regularly.</w:t>
      </w:r>
    </w:p>
    <w:bookmarkEnd w:id="24"/>
    <w:bookmarkStart w:id="25" w:name="compliance-and-ethics"/>
    <w:p>
      <w:pPr>
        <w:pStyle w:val="Heading3"/>
      </w:pPr>
      <w:r>
        <w:t xml:space="preserve">4.3 Compliance and Ethics</w:t>
      </w:r>
    </w:p>
    <w:p>
      <w:pPr>
        <w:pStyle w:val="FirstParagraph"/>
      </w:pPr>
      <w:r>
        <w:t xml:space="preserve">The Translator Interpreter adhered to ethical guidelines, including confidentiality, impartiality, and professionalism. Data protection measures aligned with GDPR requirements, which is essential for operations in the United Kingdom London. No breaches of confidentiality were identified during the review period.</w:t>
      </w:r>
    </w:p>
    <w:bookmarkEnd w:id="25"/>
    <w:bookmarkStart w:id="26" w:name="timeliness-and-reliability"/>
    <w:p>
      <w:pPr>
        <w:pStyle w:val="Heading3"/>
      </w:pPr>
      <w:r>
        <w:t xml:space="preserve">4.4 Timeliness and Reliability</w:t>
      </w:r>
    </w:p>
    <w:p>
      <w:pPr>
        <w:pStyle w:val="FirstParagraph"/>
      </w:pPr>
      <w:r>
        <w:t xml:space="preserve">Deadlines were consistently met, and the Translator Interpreter was responsive to client needs. In urgent situations, such as court hearings or medical appointments in the United Kingdom London, the Translator Interpreter demonstrated flexibility and reliability.</w:t>
      </w:r>
    </w:p>
    <w:bookmarkEnd w:id="26"/>
    <w:bookmarkStart w:id="27" w:name="client-feedback"/>
    <w:p>
      <w:pPr>
        <w:pStyle w:val="Heading3"/>
      </w:pPr>
      <w:r>
        <w:t xml:space="preserve">4.5 Client Feedback</w:t>
      </w:r>
    </w:p>
    <w:p>
      <w:pPr>
        <w:pStyle w:val="FirstParagraph"/>
      </w:pPr>
      <w:r>
        <w:t xml:space="preserve">Client feedback was overwhelmingly positive, with high satisfaction ratings for clarity, professionalism, and accuracy. Some clients suggested improvements in turnaround times for large-volume projects.</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3"/>
        </w:numPr>
        <w:pStyle w:val="Compact"/>
      </w:pPr>
      <w:r>
        <w:t xml:space="preserve">Enhance training in specialized terminology for legal and medical fields relevant to the United Kingdom London</w:t>
      </w:r>
    </w:p>
    <w:p>
      <w:pPr>
        <w:numPr>
          <w:ilvl w:val="0"/>
          <w:numId w:val="1003"/>
        </w:numPr>
        <w:pStyle w:val="Compact"/>
      </w:pPr>
      <w:r>
        <w:t xml:space="preserve">Implement a terminology management system to ensure consistency across projects</w:t>
      </w:r>
    </w:p>
    <w:p>
      <w:pPr>
        <w:numPr>
          <w:ilvl w:val="0"/>
          <w:numId w:val="1003"/>
        </w:numPr>
        <w:pStyle w:val="Compact"/>
      </w:pPr>
      <w:r>
        <w:t xml:space="preserve">Conduct regular updates on United Kingdom London regulatory changes affecting translation and interpretation services</w:t>
      </w:r>
    </w:p>
    <w:p>
      <w:pPr>
        <w:numPr>
          <w:ilvl w:val="0"/>
          <w:numId w:val="1003"/>
        </w:numPr>
        <w:pStyle w:val="Compact"/>
      </w:pPr>
      <w:r>
        <w:t xml:space="preserve">Explore additional resources to improve turnaround times for large projects</w:t>
      </w:r>
    </w:p>
    <w:p>
      <w:pPr>
        <w:numPr>
          <w:ilvl w:val="0"/>
          <w:numId w:val="1003"/>
        </w:numPr>
        <w:pStyle w:val="Compact"/>
      </w:pPr>
      <w:r>
        <w:t xml:space="preserve">Maintain ongoing professional development to stay current with industry best practices</w:t>
      </w:r>
    </w:p>
    <w:bookmarkEnd w:id="29"/>
    <w:bookmarkStart w:id="30" w:name="conclusion"/>
    <w:p>
      <w:pPr>
        <w:pStyle w:val="Heading2"/>
      </w:pPr>
      <w:r>
        <w:t xml:space="preserve">6. Conclusion</w:t>
      </w:r>
    </w:p>
    <w:p>
      <w:pPr>
        <w:pStyle w:val="FirstParagraph"/>
      </w:pPr>
      <w:r>
        <w:t xml:space="preserve">This Peer Review Report confirms that the Translator Interpreter services provided within the United Kingdom London meet high standards of quality, accuracy, and professionalism. While there are areas for improvement, particularly in specialized terminology and project management, the overall performance is commendable. Continued adherence to ethical guidelines, cultural sensitivity, and regulatory compliance will ensure sustained excellence in serving the diverse needs of the United Kingdom London community.</w:t>
      </w:r>
    </w:p>
    <w:bookmarkEnd w:id="30"/>
    <w:p>
      <w:pPr>
        <w:pStyle w:val="BodyText"/>
      </w:pPr>
      <w:r>
        <w:rPr>
          <w:bCs/>
          <w:b/>
        </w:rPr>
        <w:t xml:space="preserve">Prepared by:</w:t>
      </w:r>
    </w:p>
    <w:p>
      <w:pPr>
        <w:pStyle w:val="BodyText"/>
      </w:pPr>
      <w:r>
        <w:t xml:space="preserve">Senior Linguistic Quality Assurance Team</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United Kingdom London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Translator Interpreter Services</dc:title>
  <dc:creator/>
  <dc:language>en</dc:language>
  <cp:keywords/>
  <dcterms:created xsi:type="dcterms:W3CDTF">2026-10-10T06:32:17Z</dcterms:created>
  <dcterms:modified xsi:type="dcterms:W3CDTF">2026-10-10T06:32:17Z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