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Quality Assurance Team</w:t>
      </w:r>
    </w:p>
    <w:bookmarkEnd w:id="20"/>
    <w:bookmarkStart w:id="21" w:name="introduction"/>
    <w:p>
      <w:pPr>
        <w:pStyle w:val="Heading2"/>
      </w:pPr>
      <w:r>
        <w:t xml:space="preserve">1. Introduction</w:t>
      </w:r>
    </w:p>
    <w:p>
      <w:pPr>
        <w:pStyle w:val="FirstParagraph"/>
      </w:pPr>
      <w:r>
        <w:t xml:space="preserve">This Peer Review Report evaluates the performance and quality of Translator Interpreter services provided in the United States Miami area. The review aims to assess the accuracy, cultural sensitivity, and professionalism of the services rendered, ensuring they meet the high standards expected in a diverse and multilingual environment like Miami.</w:t>
      </w:r>
    </w:p>
    <w:bookmarkEnd w:id="21"/>
    <w:bookmarkStart w:id="22" w:name="scope-of-review"/>
    <w:p>
      <w:pPr>
        <w:pStyle w:val="Heading2"/>
      </w:pPr>
      <w:r>
        <w:t xml:space="preserve">2. Scope of Review</w:t>
      </w:r>
    </w:p>
    <w:p>
      <w:pPr>
        <w:pStyle w:val="FirstParagraph"/>
      </w:pPr>
      <w:r>
        <w:t xml:space="preserve">The scope of this review includes:</w:t>
      </w:r>
    </w:p>
    <w:p>
      <w:pPr>
        <w:numPr>
          <w:ilvl w:val="0"/>
          <w:numId w:val="1001"/>
        </w:numPr>
        <w:pStyle w:val="Compact"/>
      </w:pPr>
      <w:r>
        <w:t xml:space="preserve">Evaluation of translation accuracy and consistency.</w:t>
      </w:r>
    </w:p>
    <w:p>
      <w:pPr>
        <w:numPr>
          <w:ilvl w:val="0"/>
          <w:numId w:val="1001"/>
        </w:numPr>
        <w:pStyle w:val="Compact"/>
      </w:pPr>
      <w:r>
        <w:t xml:space="preserve">Assessment of interpretation skills in real-time scenarios.</w:t>
      </w:r>
    </w:p>
    <w:p>
      <w:pPr>
        <w:numPr>
          <w:ilvl w:val="0"/>
          <w:numId w:val="1001"/>
        </w:numPr>
        <w:pStyle w:val="Compact"/>
      </w:pPr>
      <w:r>
        <w:t xml:space="preserve">Review of cultural competence and adaptability.</w:t>
      </w:r>
    </w:p>
    <w:p>
      <w:pPr>
        <w:numPr>
          <w:ilvl w:val="0"/>
          <w:numId w:val="1001"/>
        </w:numPr>
        <w:pStyle w:val="Compact"/>
      </w:pPr>
      <w:r>
        <w:t xml:space="preserve">Analysis of client feedback and satisfaction levels.</w:t>
      </w:r>
    </w:p>
    <w:p>
      <w:pPr>
        <w:numPr>
          <w:ilvl w:val="0"/>
          <w:numId w:val="1001"/>
        </w:numPr>
        <w:pStyle w:val="Compact"/>
      </w:pPr>
      <w:r>
        <w:t xml:space="preserve">Compliance with industry standards and regulations in the United States Miami region.</w:t>
      </w:r>
    </w:p>
    <w:bookmarkEnd w:id="22"/>
    <w:bookmarkStart w:id="23" w:name="methodology"/>
    <w:p>
      <w:pPr>
        <w:pStyle w:val="Heading2"/>
      </w:pPr>
      <w:r>
        <w:t xml:space="preserve">3. Methodology</w:t>
      </w:r>
    </w:p>
    <w:p>
      <w:pPr>
        <w:pStyle w:val="FirstParagraph"/>
      </w:pPr>
      <w:r>
        <w:t xml:space="preserve">The review was conducted using the following methods:</w:t>
      </w:r>
    </w:p>
    <w:p>
      <w:pPr>
        <w:numPr>
          <w:ilvl w:val="0"/>
          <w:numId w:val="1002"/>
        </w:numPr>
        <w:pStyle w:val="Compact"/>
      </w:pPr>
      <w:r>
        <w:t xml:space="preserve">Random sampling of translated documents and interpreted sessions.</w:t>
      </w:r>
    </w:p>
    <w:p>
      <w:pPr>
        <w:numPr>
          <w:ilvl w:val="0"/>
          <w:numId w:val="1002"/>
        </w:numPr>
        <w:pStyle w:val="Compact"/>
      </w:pPr>
      <w:r>
        <w:t xml:space="preserve">Direct observation of live interpretation sessions.</w:t>
      </w:r>
    </w:p>
    <w:p>
      <w:pPr>
        <w:numPr>
          <w:ilvl w:val="0"/>
          <w:numId w:val="1002"/>
        </w:numPr>
        <w:pStyle w:val="Compact"/>
      </w:pPr>
      <w:r>
        <w:t xml:space="preserve">Surveys and interviews with clients and stakeholders.</w:t>
      </w:r>
    </w:p>
    <w:p>
      <w:pPr>
        <w:numPr>
          <w:ilvl w:val="0"/>
          <w:numId w:val="1002"/>
        </w:numPr>
        <w:pStyle w:val="Compact"/>
      </w:pPr>
      <w:r>
        <w:t xml:space="preserve">Comparison against established benchmarks and best practices.</w:t>
      </w:r>
    </w:p>
    <w:bookmarkEnd w:id="23"/>
    <w:bookmarkStart w:id="29" w:name="findings"/>
    <w:p>
      <w:pPr>
        <w:pStyle w:val="Heading2"/>
      </w:pPr>
      <w:r>
        <w:t xml:space="preserve">4. Findings</w:t>
      </w:r>
    </w:p>
    <w:bookmarkStart w:id="24" w:name="translation-accuracy"/>
    <w:p>
      <w:pPr>
        <w:pStyle w:val="Heading3"/>
      </w:pPr>
      <w:r>
        <w:t xml:space="preserve">4.1 Translation Accuracy</w:t>
      </w:r>
    </w:p>
    <w:p>
      <w:pPr>
        <w:pStyle w:val="FirstParagraph"/>
      </w:pPr>
      <w:r>
        <w:t xml:space="preserve">The translations reviewed demonstrated a high level of accuracy, with minimal errors in terminology and grammar. The Translator Interpreter services effectively captured the nuances of the source text, ensuring that the intended meaning was preserved in the target language.</w:t>
      </w:r>
    </w:p>
    <w:bookmarkEnd w:id="24"/>
    <w:bookmarkStart w:id="25" w:name="interpretation-skills"/>
    <w:p>
      <w:pPr>
        <w:pStyle w:val="Heading3"/>
      </w:pPr>
      <w:r>
        <w:t xml:space="preserve">4.2 Interpretation Skills</w:t>
      </w:r>
    </w:p>
    <w:p>
      <w:pPr>
        <w:pStyle w:val="FirstParagraph"/>
      </w:pPr>
      <w:r>
        <w:t xml:space="preserve">Live interpretation sessions were conducted with professionalism and precision. Interpreters displayed strong listening and speaking skills, enabling seamless communication between parties. However, there were occasional instances where technical jargon was not fully understood, leading to minor inaccuracies.</w:t>
      </w:r>
    </w:p>
    <w:bookmarkEnd w:id="25"/>
    <w:bookmarkStart w:id="26" w:name="cultural-competence"/>
    <w:p>
      <w:pPr>
        <w:pStyle w:val="Heading3"/>
      </w:pPr>
      <w:r>
        <w:t xml:space="preserve">4.3 Cultural Competence</w:t>
      </w:r>
    </w:p>
    <w:p>
      <w:pPr>
        <w:pStyle w:val="FirstParagraph"/>
      </w:pPr>
      <w:r>
        <w:t xml:space="preserve">Given the multicultural nature of United States Miami, cultural competence is crucial. The review found that most Translator Interpreter services were adept at navigating cultural differences, ensuring that communications were respectful and appropriate. However, there is room for improvement in understanding specific cultural nuances related to certain communities.</w:t>
      </w:r>
    </w:p>
    <w:bookmarkEnd w:id="26"/>
    <w:bookmarkStart w:id="27" w:name="client-feedback"/>
    <w:p>
      <w:pPr>
        <w:pStyle w:val="Heading3"/>
      </w:pPr>
      <w:r>
        <w:t xml:space="preserve">4.4 Client Feedback</w:t>
      </w:r>
    </w:p>
    <w:p>
      <w:pPr>
        <w:pStyle w:val="FirstParagraph"/>
      </w:pPr>
      <w:r>
        <w:t xml:space="preserve">Client feedback was overwhelmingly positive, with many praising the professionalism and reliability of the Translator Interpreter services. Some clients noted delays in response times, which could be improved to enhance overall satisfaction.</w:t>
      </w:r>
    </w:p>
    <w:bookmarkEnd w:id="27"/>
    <w:bookmarkStart w:id="28" w:name="compliance-with-standards"/>
    <w:p>
      <w:pPr>
        <w:pStyle w:val="Heading3"/>
      </w:pPr>
      <w:r>
        <w:t xml:space="preserve">4.5 Compliance with Standards</w:t>
      </w:r>
    </w:p>
    <w:p>
      <w:pPr>
        <w:pStyle w:val="FirstParagraph"/>
      </w:pPr>
      <w:r>
        <w:t xml:space="preserve">The services reviewed were generally compliant with industry standards and regulations applicable in the United States Miami area. However, there were a few instances where documentation did not fully meet the required standards, indicating a need for stricter quality control measures.</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made:</w:t>
      </w:r>
    </w:p>
    <w:p>
      <w:pPr>
        <w:numPr>
          <w:ilvl w:val="0"/>
          <w:numId w:val="1003"/>
        </w:numPr>
        <w:pStyle w:val="Compact"/>
      </w:pPr>
      <w:r>
        <w:t xml:space="preserve">Implement additional training programs focused on technical terminology and cultural nuances.</w:t>
      </w:r>
    </w:p>
    <w:p>
      <w:pPr>
        <w:numPr>
          <w:ilvl w:val="0"/>
          <w:numId w:val="1003"/>
        </w:numPr>
        <w:pStyle w:val="Compact"/>
      </w:pPr>
      <w:r>
        <w:t xml:space="preserve">Enhance quality control processes to ensure all documentation meets industry standards.</w:t>
      </w:r>
    </w:p>
    <w:p>
      <w:pPr>
        <w:numPr>
          <w:ilvl w:val="0"/>
          <w:numId w:val="1003"/>
        </w:numPr>
        <w:pStyle w:val="Compact"/>
      </w:pPr>
      <w:r>
        <w:t xml:space="preserve">Improve response times to address client inquiries and requests more promptly.</w:t>
      </w:r>
    </w:p>
    <w:p>
      <w:pPr>
        <w:numPr>
          <w:ilvl w:val="0"/>
          <w:numId w:val="1003"/>
        </w:numPr>
        <w:pStyle w:val="Compact"/>
      </w:pPr>
      <w:r>
        <w:t xml:space="preserve">Establish a feedback loop with clients to continuously improve services.</w:t>
      </w:r>
    </w:p>
    <w:bookmarkEnd w:id="30"/>
    <w:bookmarkStart w:id="31" w:name="conclusion"/>
    <w:p>
      <w:pPr>
        <w:pStyle w:val="Heading2"/>
      </w:pPr>
      <w:r>
        <w:t xml:space="preserve">6. Conclusion</w:t>
      </w:r>
    </w:p>
    <w:p>
      <w:pPr>
        <w:pStyle w:val="FirstParagraph"/>
      </w:pPr>
      <w:r>
        <w:t xml:space="preserve">In conclusion, the Translator Interpreter services in United States Miami are performing at a high level, with strong accuracy, professionalism, and cultural competence. However, there are areas for improvement, particularly in technical terminology, cultural understanding, and response times. By implementing the recommended actions, the services can further enhance their quality and better serve the diverse needs of the Miami community.</w:t>
      </w:r>
    </w:p>
    <w:bookmarkEnd w:id="31"/>
    <w:bookmarkStart w:id="32" w:name="appendices"/>
    <w:p>
      <w:pPr>
        <w:pStyle w:val="Heading2"/>
      </w:pPr>
      <w:r>
        <w:t xml:space="preserve">7. Appendices</w:t>
      </w:r>
    </w:p>
    <w:p>
      <w:pPr>
        <w:pStyle w:val="FirstParagraph"/>
      </w:pPr>
      <w:r>
        <w:rPr>
          <w:bCs/>
          <w:b/>
        </w:rPr>
        <w:t xml:space="preserve">Appendix A:</w:t>
      </w:r>
      <w:r>
        <w:t xml:space="preserve"> </w:t>
      </w:r>
      <w:r>
        <w:t xml:space="preserve">Sample Translated Documents</w:t>
      </w:r>
    </w:p>
    <w:p>
      <w:pPr>
        <w:pStyle w:val="BodyText"/>
      </w:pPr>
      <w:r>
        <w:rPr>
          <w:bCs/>
          <w:b/>
        </w:rPr>
        <w:t xml:space="preserve">Appendix B:</w:t>
      </w:r>
      <w:r>
        <w:t xml:space="preserve"> </w:t>
      </w:r>
      <w:r>
        <w:t xml:space="preserve">Client Feedback Survey Results</w:t>
      </w:r>
    </w:p>
    <w:p>
      <w:pPr>
        <w:pStyle w:val="BodyText"/>
      </w:pPr>
      <w:r>
        <w:rPr>
          <w:bCs/>
          <w:b/>
        </w:rPr>
        <w:t xml:space="preserve">Appendix C:</w:t>
      </w:r>
      <w:r>
        <w:t xml:space="preserve"> </w:t>
      </w:r>
      <w:r>
        <w:t xml:space="preserve">Industry Standards and Regulations Reference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