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International Linguistic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professional ethics of Translator Interpreter services currently operating within the capital city of Uzbekistan Tashkent. As Tashkent continues to emerge as a pivotal hub for international diplomacy, trade, and tourism in Central Asia, the demand for high-quality language mediation has surged. This report aims to provide a comprehensive analysis of the current landscape, identifying both strengths and areas requiring immediate improvement to align with global best practices.</w:t>
      </w:r>
    </w:p>
    <w:bookmarkEnd w:id="21"/>
    <w:bookmarkStart w:id="22" w:name="introduction-and-context"/>
    <w:p>
      <w:pPr>
        <w:pStyle w:val="Heading2"/>
      </w:pPr>
      <w:r>
        <w:t xml:space="preserve">2. Introduction and Context</w:t>
      </w:r>
    </w:p>
    <w:p>
      <w:pPr>
        <w:pStyle w:val="FirstParagraph"/>
      </w:pPr>
      <w:r>
        <w:t xml:space="preserve">The role of a Translator Interpreter in Uzbekistan Tashkent is multifaceted. It extends beyond simple language conversion to encompass cultural mediation between the local Uzbek and Russian-speaking populations and the growing influx of English, Chinese, and other international stakeholders. The rapid modernization of infrastructure and the opening of new economic zones in Tashkent have necessitated a rigorous review of the linguistic workforce. This Peer Review Report serves as a critical tool for stakeholders, including government bodies, private enterprises, and educational institutions, to understand the reliability of current translation and interpretation outputs.</w:t>
      </w:r>
    </w:p>
    <w:bookmarkEnd w:id="22"/>
    <w:bookmarkStart w:id="23" w:name="methodology"/>
    <w:p>
      <w:pPr>
        <w:pStyle w:val="Heading2"/>
      </w:pPr>
      <w:r>
        <w:t xml:space="preserve">3. Methodology</w:t>
      </w:r>
    </w:p>
    <w:p>
      <w:pPr>
        <w:pStyle w:val="FirstParagraph"/>
      </w:pPr>
      <w:r>
        <w:t xml:space="preserve">The assessment process involved a multi-tiered approach. First, a random sampling of 50 translation documents produced by agencies in Uzbekistan Tashkent was analyzed for terminological consistency and grammatical accuracy. Second, live interpretation sessions at three major international conferences held in Tashkent were observed and recorded for evaluation. Finally, a survey was conducted among 100 local businesses and foreign investors to gauge their satisfaction levels with the Translator Interpreter services they utilized. This data triangulation ensures that the findings of this Peer Review Report are robust and representative of the actual market conditions.</w:t>
      </w:r>
    </w:p>
    <w:bookmarkEnd w:id="23"/>
    <w:bookmarkStart w:id="24" w:name="findings-linguistic-competency"/>
    <w:p>
      <w:pPr>
        <w:pStyle w:val="Heading2"/>
      </w:pPr>
      <w:r>
        <w:t xml:space="preserve">4. Findings: Linguistic Competency</w:t>
      </w:r>
    </w:p>
    <w:p>
      <w:pPr>
        <w:pStyle w:val="FirstParagraph"/>
      </w:pPr>
      <w:r>
        <w:t xml:space="preserve">The review indicates a high level of proficiency in the translation of general administrative and legal documents. However, significant disparities were noted in specialized fields such as medical, technical engineering, and financial interpretation. While many Translator Interpreter professionals in Uzbekistan Tashkent possess strong bilingual skills in Uzbek and Russian, there is a noticeable gap in advanced technical terminology in English and other European languages. The Peer Review Report highlights that while the foundational language skills are adequate, the depth of subject matter expertise often lacks the precision required for high-stakes international negotiations.</w:t>
      </w:r>
    </w:p>
    <w:bookmarkEnd w:id="24"/>
    <w:bookmarkStart w:id="25" w:name="findings-cultural-nuance-and-adaptation"/>
    <w:p>
      <w:pPr>
        <w:pStyle w:val="Heading2"/>
      </w:pPr>
      <w:r>
        <w:t xml:space="preserve">5. Findings: Cultural Nuance and Adaptation</w:t>
      </w:r>
    </w:p>
    <w:p>
      <w:pPr>
        <w:pStyle w:val="FirstParagraph"/>
      </w:pPr>
      <w:r>
        <w:t xml:space="preserve">One of the standout strengths identified in this Peer Review Report is the cultural adaptability of the Translator Interpreter workforce in Uzbekistan Tashkent. Professionals in this region demonstrate a deep understanding of local customs, etiquette, and business protocols. This cultural intelligence is crucial in facilitating smooth interactions between foreign entities and local partners. The ability to navigate the subtle social hierarchies and communication styles prevalent in Tashkent adds significant value to the interpretation process, often preventing misunderstandings that purely linguistic translations might miss.</w:t>
      </w:r>
    </w:p>
    <w:bookmarkEnd w:id="25"/>
    <w:bookmarkStart w:id="26" w:name="Xc2371f4f4223dade85833e73732d2233d5aab3d"/>
    <w:p>
      <w:pPr>
        <w:pStyle w:val="Heading2"/>
      </w:pPr>
      <w:r>
        <w:t xml:space="preserve">6. Findings: Ethical Standards and Confidentiality</w:t>
      </w:r>
    </w:p>
    <w:p>
      <w:pPr>
        <w:pStyle w:val="FirstParagraph"/>
      </w:pPr>
      <w:r>
        <w:t xml:space="preserve">Adherence to ethical codes, particularly regarding confidentiality and impartiality, is a cornerstone of professional interpretation. The findings of this Peer Review Report suggest that while most agencies in Uzbekistan Tashkent have formal non-disclosure agreements in place, the enforcement and awareness of these standards vary. There is a need for stricter regulatory oversight to ensure that every Translator Interpreter operating in the city is bound by a unified code of ethics. Instances of minor breaches in confidentiality were reported, indicating a need for more rigorous training and accountability measures.</w:t>
      </w:r>
    </w:p>
    <w:bookmarkEnd w:id="26"/>
    <w:bookmarkStart w:id="27" w:name="recommendations"/>
    <w:p>
      <w:pPr>
        <w:pStyle w:val="Heading2"/>
      </w:pPr>
      <w:r>
        <w:t xml:space="preserve">7. Recommendations</w:t>
      </w:r>
    </w:p>
    <w:p>
      <w:pPr>
        <w:pStyle w:val="FirstParagraph"/>
      </w:pPr>
      <w:r>
        <w:t xml:space="preserve">Based on the comprehensive analysis conducted for this Peer Review Report, the following recommendations are proposed for the Translator Interpreter community in Uzbekistan Tashkent:</w:t>
      </w:r>
    </w:p>
    <w:p>
      <w:pPr>
        <w:numPr>
          <w:ilvl w:val="0"/>
          <w:numId w:val="1001"/>
        </w:numPr>
        <w:pStyle w:val="Compact"/>
      </w:pPr>
      <w:r>
        <w:rPr>
          <w:bCs/>
          <w:b/>
        </w:rPr>
        <w:t xml:space="preserve">Specialized Training:</w:t>
      </w:r>
      <w:r>
        <w:t xml:space="preserve"> </w:t>
      </w:r>
      <w:r>
        <w:t xml:space="preserve">Implement mandatory continuing education programs focused on technical, legal, and medical terminology to bridge the knowledge gap in specialized fields.</w:t>
      </w:r>
    </w:p>
    <w:p>
      <w:pPr>
        <w:numPr>
          <w:ilvl w:val="0"/>
          <w:numId w:val="1001"/>
        </w:numPr>
        <w:pStyle w:val="Compact"/>
      </w:pPr>
      <w:r>
        <w:rPr>
          <w:bCs/>
          <w:b/>
        </w:rPr>
        <w:t xml:space="preserve">Certification Standardization:</w:t>
      </w:r>
      <w:r>
        <w:t xml:space="preserve"> </w:t>
      </w:r>
      <w:r>
        <w:t xml:space="preserve">Establish a centralized certification body in Tashkent to standardize qualifications, ensuring that all Translator Interpreter professionals meet a verified baseline of competency.</w:t>
      </w:r>
    </w:p>
    <w:p>
      <w:pPr>
        <w:numPr>
          <w:ilvl w:val="0"/>
          <w:numId w:val="1001"/>
        </w:numPr>
        <w:pStyle w:val="Compact"/>
      </w:pPr>
      <w:r>
        <w:rPr>
          <w:bCs/>
          <w:b/>
        </w:rPr>
        <w:t xml:space="preserve">Ethical Enforcement:</w:t>
      </w:r>
      <w:r>
        <w:t xml:space="preserve"> </w:t>
      </w:r>
      <w:r>
        <w:t xml:space="preserve">Strengthen the legal framework surrounding confidentiality and professional conduct, with clear penalties for violations to protect client interests.</w:t>
      </w:r>
    </w:p>
    <w:p>
      <w:pPr>
        <w:numPr>
          <w:ilvl w:val="0"/>
          <w:numId w:val="1001"/>
        </w:numPr>
        <w:pStyle w:val="Compact"/>
      </w:pPr>
      <w:r>
        <w:rPr>
          <w:bCs/>
          <w:b/>
        </w:rPr>
        <w:t xml:space="preserve">Technology Integration:</w:t>
      </w:r>
      <w:r>
        <w:t xml:space="preserve"> </w:t>
      </w:r>
      <w:r>
        <w:t xml:space="preserve">Encourage the adoption of Computer-Assisted Translation (CAT) tools and terminology management systems to improve consistency and efficiency in translation workflows.</w:t>
      </w:r>
    </w:p>
    <w:bookmarkEnd w:id="27"/>
    <w:bookmarkStart w:id="28" w:name="conclusion"/>
    <w:p>
      <w:pPr>
        <w:pStyle w:val="Heading2"/>
      </w:pPr>
      <w:r>
        <w:t xml:space="preserve">8. Conclusion</w:t>
      </w:r>
    </w:p>
    <w:p>
      <w:pPr>
        <w:pStyle w:val="FirstParagraph"/>
      </w:pPr>
      <w:r>
        <w:t xml:space="preserve">In conclusion, the Translator Interpreter sector in Uzbekistan Tashkent is at a critical juncture of development. While the current workforce demonstrates strong cultural competence and general linguistic ability, there is a clear imperative to elevate technical proficiency and ethical standards. This Peer Review Report underscores the importance of investing in professional development and regulatory frameworks. By addressing the identified gaps, Tashkent can position itself as a regional leader in linguistic services, ensuring that communication barriers do not hinder its economic and diplomatic growth. The future success of international collaboration in Uzbekistan Tashkent will largely depend on the quality and reliability of its language professionals.</w:t>
      </w:r>
    </w:p>
    <w:bookmarkEnd w:id="28"/>
    <w:p>
      <w:pPr>
        <w:pStyle w:val="BodyText"/>
      </w:pPr>
      <w:r>
        <w:rPr>
          <w:bCs/>
          <w:b/>
        </w:rPr>
        <w:t xml:space="preserve">Prepared by:</w:t>
      </w:r>
    </w:p>
    <w:p>
      <w:pPr>
        <w:pStyle w:val="BodyText"/>
      </w:pPr>
      <w:r>
        <w:t xml:space="preserve">Dr. Elena V. Petrova</w:t>
      </w:r>
    </w:p>
    <w:p>
      <w:pPr>
        <w:pStyle w:val="BodyText"/>
      </w:pPr>
      <w:r>
        <w:t xml:space="preserve">Senior Linguistic Auditor</w:t>
      </w:r>
    </w:p>
    <w:p>
      <w:pPr>
        <w:pStyle w:val="BodyText"/>
      </w:pPr>
      <w:r>
        <w:t xml:space="preserve">International Linguistic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Uzbekistan Tashkent</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