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University</w:t>
      </w:r>
      <w:r>
        <w:t xml:space="preserve"> </w:t>
      </w:r>
      <w:r>
        <w:t xml:space="preserve">Lecturer</w:t>
      </w:r>
      <w:r>
        <w:t xml:space="preserve"> </w:t>
      </w:r>
      <w:r>
        <w:t xml:space="preserve">-</w:t>
      </w:r>
      <w:r>
        <w:t xml:space="preserve"> </w:t>
      </w:r>
      <w:r>
        <w:t xml:space="preserve">Sydney,</w:t>
      </w:r>
      <w:r>
        <w:t xml:space="preserve"> </w:t>
      </w:r>
      <w:r>
        <w:t xml:space="preserve">Australia</w:t>
      </w:r>
    </w:p>
    <w:bookmarkStart w:id="20" w:name="peer-review-report"/>
    <w:p>
      <w:pPr>
        <w:pStyle w:val="Heading1"/>
      </w:pPr>
      <w:r>
        <w:t xml:space="preserve">Peer Review Report</w:t>
      </w:r>
    </w:p>
    <w:p>
      <w:pPr>
        <w:pStyle w:val="FirstParagraph"/>
      </w:pPr>
      <w:r>
        <w:rPr>
          <w:bCs/>
          <w:b/>
        </w:rPr>
        <w:t xml:space="preserve">Institution:</w:t>
      </w:r>
      <w:r>
        <w:t xml:space="preserve"> </w:t>
      </w:r>
      <w:r>
        <w:t xml:space="preserve">University of Sydney, Australia</w:t>
      </w:r>
    </w:p>
    <w:p>
      <w:pPr>
        <w:pStyle w:val="BodyText"/>
      </w:pPr>
      <w:r>
        <w:rPr>
          <w:bCs/>
          <w:b/>
        </w:rPr>
        <w:t xml:space="preserve">Department:</w:t>
      </w:r>
      <w:r>
        <w:t xml:space="preserve"> </w:t>
      </w:r>
      <w:r>
        <w:t xml:space="preserve">Faculty of Science</w:t>
      </w:r>
    </w:p>
    <w:p>
      <w:pPr>
        <w:pStyle w:val="BodyText"/>
      </w:pPr>
      <w:r>
        <w:rPr>
          <w:bCs/>
          <w:b/>
        </w:rPr>
        <w:t xml:space="preserve">Date of Review:</w:t>
      </w:r>
      <w:r>
        <w:t xml:space="preserve"> </w:t>
      </w:r>
      <w:r>
        <w:t xml:space="preserve">October 15, 2023</w:t>
      </w:r>
    </w:p>
    <w:bookmarkEnd w:id="20"/>
    <w:bookmarkStart w:id="21" w:name="introduction"/>
    <w:p>
      <w:pPr>
        <w:pStyle w:val="Heading2"/>
      </w:pPr>
      <w:r>
        <w:t xml:space="preserve">1. Introduction</w:t>
      </w:r>
    </w:p>
    <w:p>
      <w:pPr>
        <w:pStyle w:val="FirstParagraph"/>
      </w:pPr>
      <w:r>
        <w:t xml:space="preserve">This Peer Review Report has been prepared in accordance with the academic standards and guidelines set forth by the University of Sydney, located in Sydney, Australia. The purpose of this review is to evaluate the performance, contributions, and professional conduct of a University Lecturer within the Faculty of Science. The review process is designed to provide constructive feedback, identify areas of strength, and suggest opportunities for professional development.</w:t>
      </w:r>
    </w:p>
    <w:p>
      <w:pPr>
        <w:pStyle w:val="BodyText"/>
      </w:pPr>
      <w:r>
        <w:t xml:space="preserve">The University Lecturer under review has been an integral part of the academic community at the University of Sydney for the past three years. During this time, they have demonstrated a commitment to teaching excellence, research innovation, and service to the university and the broader community. This report aims to provide a comprehensive assessment of their performance across these key areas.</w:t>
      </w:r>
    </w:p>
    <w:bookmarkEnd w:id="21"/>
    <w:bookmarkStart w:id="22" w:name="teaching-effectiveness"/>
    <w:p>
      <w:pPr>
        <w:pStyle w:val="Heading2"/>
      </w:pPr>
      <w:r>
        <w:t xml:space="preserve">2. Teaching Effectiveness</w:t>
      </w:r>
    </w:p>
    <w:p>
      <w:pPr>
        <w:pStyle w:val="FirstParagraph"/>
      </w:pPr>
      <w:r>
        <w:t xml:space="preserve">The University Lecturer has consistently demonstrated a high level of teaching effectiveness. Their courses are well-structured, engaging, and aligned with the learning outcomes specified by the University of Sydney. Students have provided positive feedback, highlighting the lecturer's ability to explain complex concepts clearly and their approachability outside of class hours.</w:t>
      </w:r>
    </w:p>
    <w:p>
      <w:pPr>
        <w:pStyle w:val="BodyText"/>
      </w:pPr>
      <w:r>
        <w:t xml:space="preserve">Key strengths in teaching include:</w:t>
      </w:r>
    </w:p>
    <w:p>
      <w:pPr>
        <w:numPr>
          <w:ilvl w:val="0"/>
          <w:numId w:val="1001"/>
        </w:numPr>
        <w:pStyle w:val="Compact"/>
      </w:pPr>
      <w:r>
        <w:t xml:space="preserve">Use of innovative teaching methods, such as interactive lectures and group projects, which enhance student engagement and learning.</w:t>
      </w:r>
    </w:p>
    <w:p>
      <w:pPr>
        <w:numPr>
          <w:ilvl w:val="0"/>
          <w:numId w:val="1001"/>
        </w:numPr>
        <w:pStyle w:val="Compact"/>
      </w:pPr>
      <w:r>
        <w:t xml:space="preserve">Regular incorporation of real-world examples and case studies, making the content relevant and applicable to students' future careers.</w:t>
      </w:r>
    </w:p>
    <w:p>
      <w:pPr>
        <w:numPr>
          <w:ilvl w:val="0"/>
          <w:numId w:val="1001"/>
        </w:numPr>
        <w:pStyle w:val="Compact"/>
      </w:pPr>
      <w:r>
        <w:t xml:space="preserve">Provision of timely and constructive feedback on assignments, which helps students improve their understanding and performance.</w:t>
      </w:r>
    </w:p>
    <w:p>
      <w:pPr>
        <w:pStyle w:val="FirstParagraph"/>
      </w:pPr>
      <w:r>
        <w:t xml:space="preserve">Areas for improvement include:</w:t>
      </w:r>
    </w:p>
    <w:p>
      <w:pPr>
        <w:numPr>
          <w:ilvl w:val="0"/>
          <w:numId w:val="1002"/>
        </w:numPr>
        <w:pStyle w:val="Compact"/>
      </w:pPr>
      <w:r>
        <w:t xml:space="preserve">Further integration of technology in the classroom to support diverse learning styles.</w:t>
      </w:r>
    </w:p>
    <w:p>
      <w:pPr>
        <w:numPr>
          <w:ilvl w:val="0"/>
          <w:numId w:val="1002"/>
        </w:numPr>
        <w:pStyle w:val="Compact"/>
      </w:pPr>
      <w:r>
        <w:t xml:space="preserve">Encouraging more active participation from quieter students during class discussions.</w:t>
      </w:r>
    </w:p>
    <w:bookmarkEnd w:id="22"/>
    <w:bookmarkStart w:id="23" w:name="research-contributions"/>
    <w:p>
      <w:pPr>
        <w:pStyle w:val="Heading2"/>
      </w:pPr>
      <w:r>
        <w:t xml:space="preserve">3. Research Contributions</w:t>
      </w:r>
    </w:p>
    <w:p>
      <w:pPr>
        <w:pStyle w:val="FirstParagraph"/>
      </w:pPr>
      <w:r>
        <w:t xml:space="preserve">The University Lecturer has made significant contributions to their field of research, which aligns with the strategic priorities of the University of Sydney. They have published several peer-reviewed articles in reputable journals and have presented their findings at national and international conferences. Their research has not only advanced knowledge in their discipline but has also attracted external funding, enhancing the university's research profile.</w:t>
      </w:r>
    </w:p>
    <w:p>
      <w:pPr>
        <w:pStyle w:val="BodyText"/>
      </w:pPr>
      <w:r>
        <w:t xml:space="preserve">Key achievements in research include:</w:t>
      </w:r>
    </w:p>
    <w:p>
      <w:pPr>
        <w:numPr>
          <w:ilvl w:val="0"/>
          <w:numId w:val="1003"/>
        </w:numPr>
        <w:pStyle w:val="Compact"/>
      </w:pPr>
      <w:r>
        <w:t xml:space="preserve">Publication of five peer-reviewed articles in high-impact journals over the past three years.</w:t>
      </w:r>
    </w:p>
    <w:p>
      <w:pPr>
        <w:numPr>
          <w:ilvl w:val="0"/>
          <w:numId w:val="1003"/>
        </w:numPr>
        <w:pStyle w:val="Compact"/>
      </w:pPr>
      <w:r>
        <w:t xml:space="preserve">Successful acquisition of a competitive research grant from the Australian Research Council (ARC).</w:t>
      </w:r>
    </w:p>
    <w:p>
      <w:pPr>
        <w:numPr>
          <w:ilvl w:val="0"/>
          <w:numId w:val="1003"/>
        </w:numPr>
        <w:pStyle w:val="Compact"/>
      </w:pPr>
      <w:r>
        <w:t xml:space="preserve">Collaboration with researchers from other institutions in Australia and internationally, fostering a culture of interdisciplinary research.</w:t>
      </w:r>
    </w:p>
    <w:p>
      <w:pPr>
        <w:pStyle w:val="FirstParagraph"/>
      </w:pPr>
      <w:r>
        <w:t xml:space="preserve">Areas for improvement include:</w:t>
      </w:r>
    </w:p>
    <w:p>
      <w:pPr>
        <w:numPr>
          <w:ilvl w:val="0"/>
          <w:numId w:val="1004"/>
        </w:numPr>
        <w:pStyle w:val="Compact"/>
      </w:pPr>
      <w:r>
        <w:t xml:space="preserve">Increasing the visibility of their research through public engagement activities, such as media interviews and community workshops.</w:t>
      </w:r>
    </w:p>
    <w:p>
      <w:pPr>
        <w:numPr>
          <w:ilvl w:val="0"/>
          <w:numId w:val="1004"/>
        </w:numPr>
        <w:pStyle w:val="Compact"/>
      </w:pPr>
      <w:r>
        <w:t xml:space="preserve">Mentoring more postgraduate students to contribute to the development of the next generation of researchers.</w:t>
      </w:r>
    </w:p>
    <w:bookmarkEnd w:id="23"/>
    <w:bookmarkStart w:id="24" w:name="service-and-leadership"/>
    <w:p>
      <w:pPr>
        <w:pStyle w:val="Heading2"/>
      </w:pPr>
      <w:r>
        <w:t xml:space="preserve">4. Service and Leadership</w:t>
      </w:r>
    </w:p>
    <w:p>
      <w:pPr>
        <w:pStyle w:val="FirstParagraph"/>
      </w:pPr>
      <w:r>
        <w:t xml:space="preserve">The University Lecturer has actively contributed to the service and leadership functions of the University of Sydney. They have served on various committees, including the Faculty Curriculum Committee and the Departmental Research Committee, where they have provided valuable input on policy development and strategic planning. Additionally, they have taken on leadership roles in organizing departmental events and workshops, demonstrating a commitment to fostering a collaborative and inclusive academic environment.</w:t>
      </w:r>
    </w:p>
    <w:p>
      <w:pPr>
        <w:pStyle w:val="BodyText"/>
      </w:pPr>
      <w:r>
        <w:t xml:space="preserve">Key contributions to service and leadership include:</w:t>
      </w:r>
    </w:p>
    <w:p>
      <w:pPr>
        <w:numPr>
          <w:ilvl w:val="0"/>
          <w:numId w:val="1005"/>
        </w:numPr>
        <w:pStyle w:val="Compact"/>
      </w:pPr>
      <w:r>
        <w:t xml:space="preserve">Active participation in faculty and departmental committees, contributing to decision-making processes.</w:t>
      </w:r>
    </w:p>
    <w:p>
      <w:pPr>
        <w:numPr>
          <w:ilvl w:val="0"/>
          <w:numId w:val="1005"/>
        </w:numPr>
        <w:pStyle w:val="Compact"/>
      </w:pPr>
      <w:r>
        <w:t xml:space="preserve">Organization of successful research seminars and workshops, which have enhanced the academic community's engagement with current issues in the field.</w:t>
      </w:r>
    </w:p>
    <w:p>
      <w:pPr>
        <w:numPr>
          <w:ilvl w:val="0"/>
          <w:numId w:val="1005"/>
        </w:numPr>
        <w:pStyle w:val="Compact"/>
      </w:pPr>
      <w:r>
        <w:t xml:space="preserve">Mentoring junior staff members, providing guidance on teaching, research, and career development.</w:t>
      </w:r>
    </w:p>
    <w:p>
      <w:pPr>
        <w:pStyle w:val="FirstParagraph"/>
      </w:pPr>
      <w:r>
        <w:t xml:space="preserve">Areas for improvement include:</w:t>
      </w:r>
    </w:p>
    <w:p>
      <w:pPr>
        <w:numPr>
          <w:ilvl w:val="0"/>
          <w:numId w:val="1006"/>
        </w:numPr>
        <w:pStyle w:val="Compact"/>
      </w:pPr>
      <w:r>
        <w:t xml:space="preserve">Taking on more prominent leadership roles within the university, such as chairing committees or leading strategic initiatives.</w:t>
      </w:r>
    </w:p>
    <w:p>
      <w:pPr>
        <w:numPr>
          <w:ilvl w:val="0"/>
          <w:numId w:val="1006"/>
        </w:numPr>
        <w:pStyle w:val="Compact"/>
      </w:pPr>
      <w:r>
        <w:t xml:space="preserve">Increasing involvement in community outreach programs to strengthen the university's ties with the local community in Sydney.</w:t>
      </w:r>
    </w:p>
    <w:bookmarkEnd w:id="24"/>
    <w:bookmarkStart w:id="25" w:name="professional-development"/>
    <w:p>
      <w:pPr>
        <w:pStyle w:val="Heading2"/>
      </w:pPr>
      <w:r>
        <w:t xml:space="preserve">5. Professional Development</w:t>
      </w:r>
    </w:p>
    <w:p>
      <w:pPr>
        <w:pStyle w:val="FirstParagraph"/>
      </w:pPr>
      <w:r>
        <w:t xml:space="preserve">The University Lecturer has shown a commitment to their own professional development by attending relevant workshops, conferences, and training sessions. They have also sought feedback from colleagues and students to continuously improve their teaching and research practices. This proactive approach to professional growth is commendable and aligns with the University of Sydney's emphasis on lifelong learning and excellence.</w:t>
      </w:r>
    </w:p>
    <w:p>
      <w:pPr>
        <w:pStyle w:val="BodyText"/>
      </w:pPr>
      <w:r>
        <w:t xml:space="preserve">Key activities in professional development include:</w:t>
      </w:r>
    </w:p>
    <w:p>
      <w:pPr>
        <w:numPr>
          <w:ilvl w:val="0"/>
          <w:numId w:val="1007"/>
        </w:numPr>
        <w:pStyle w:val="Compact"/>
      </w:pPr>
      <w:r>
        <w:t xml:space="preserve">Attendance at the Teaching and Learning Conference organized by the University of Sydney.</w:t>
      </w:r>
    </w:p>
    <w:p>
      <w:pPr>
        <w:numPr>
          <w:ilvl w:val="0"/>
          <w:numId w:val="1007"/>
        </w:numPr>
        <w:pStyle w:val="Compact"/>
      </w:pPr>
      <w:r>
        <w:t xml:space="preserve">Completion of a workshop on grant writing, which has enhanced their ability to secure research funding.</w:t>
      </w:r>
    </w:p>
    <w:p>
      <w:pPr>
        <w:numPr>
          <w:ilvl w:val="0"/>
          <w:numId w:val="1007"/>
        </w:numPr>
        <w:pStyle w:val="Compact"/>
      </w:pPr>
      <w:r>
        <w:t xml:space="preserve">Participation in a peer observation program, where they received constructive feedback on their teaching practices.</w:t>
      </w:r>
    </w:p>
    <w:p>
      <w:pPr>
        <w:pStyle w:val="FirstParagraph"/>
      </w:pPr>
      <w:r>
        <w:t xml:space="preserve">Areas for improvement include:</w:t>
      </w:r>
    </w:p>
    <w:p>
      <w:pPr>
        <w:numPr>
          <w:ilvl w:val="0"/>
          <w:numId w:val="1008"/>
        </w:numPr>
        <w:pStyle w:val="Compact"/>
      </w:pPr>
      <w:r>
        <w:t xml:space="preserve">Exploring opportunities for international professional development, such as visiting fellowships or collaborative projects with overseas institutions.</w:t>
      </w:r>
    </w:p>
    <w:p>
      <w:pPr>
        <w:numPr>
          <w:ilvl w:val="0"/>
          <w:numId w:val="1008"/>
        </w:numPr>
        <w:pStyle w:val="Compact"/>
      </w:pPr>
      <w:r>
        <w:t xml:space="preserve">Engaging in more formal leadership training to prepare for future leadership roles within the university.</w:t>
      </w:r>
    </w:p>
    <w:bookmarkEnd w:id="25"/>
    <w:bookmarkStart w:id="26" w:name="conclusion-and-recommendations"/>
    <w:p>
      <w:pPr>
        <w:pStyle w:val="Heading2"/>
      </w:pPr>
      <w:r>
        <w:t xml:space="preserve">6. Conclusion and Recommendations</w:t>
      </w:r>
    </w:p>
    <w:p>
      <w:pPr>
        <w:pStyle w:val="FirstParagraph"/>
      </w:pPr>
      <w:r>
        <w:t xml:space="preserve">In conclusion, the University Lecturer has demonstrated a high level of performance in teaching, research, and service, contributing significantly to the academic community at the University of Sydney in Australia. Their strengths in these areas are evident, and they have shown a commitment to continuous improvement and professional development.</w:t>
      </w:r>
    </w:p>
    <w:p>
      <w:pPr>
        <w:pStyle w:val="BodyText"/>
      </w:pPr>
      <w:r>
        <w:t xml:space="preserve">Based on this review, the following recommendations are made:</w:t>
      </w:r>
    </w:p>
    <w:p>
      <w:pPr>
        <w:numPr>
          <w:ilvl w:val="0"/>
          <w:numId w:val="1009"/>
        </w:numPr>
        <w:pStyle w:val="Compact"/>
      </w:pPr>
      <w:r>
        <w:t xml:space="preserve">Continue to innovate in teaching practices, with a focus on integrating technology and encouraging active student participation.</w:t>
      </w:r>
    </w:p>
    <w:p>
      <w:pPr>
        <w:numPr>
          <w:ilvl w:val="0"/>
          <w:numId w:val="1009"/>
        </w:numPr>
        <w:pStyle w:val="Compact"/>
      </w:pPr>
      <w:r>
        <w:t xml:space="preserve">Expand research visibility through public engagement and mentorship of postgraduate students.</w:t>
      </w:r>
    </w:p>
    <w:p>
      <w:pPr>
        <w:numPr>
          <w:ilvl w:val="0"/>
          <w:numId w:val="1009"/>
        </w:numPr>
        <w:pStyle w:val="Compact"/>
      </w:pPr>
      <w:r>
        <w:t xml:space="preserve">Take on more leadership roles within the university and increase involvement in community outreach programs.</w:t>
      </w:r>
    </w:p>
    <w:p>
      <w:pPr>
        <w:numPr>
          <w:ilvl w:val="0"/>
          <w:numId w:val="1009"/>
        </w:numPr>
        <w:pStyle w:val="Compact"/>
      </w:pPr>
      <w:r>
        <w:t xml:space="preserve">Pursue international professional development opportunities and formal leadership training.</w:t>
      </w:r>
    </w:p>
    <w:p>
      <w:pPr>
        <w:pStyle w:val="FirstParagraph"/>
      </w:pPr>
      <w:r>
        <w:t xml:space="preserve">This Peer Review Report is intended to support the University Lecturer's ongoing professional growth and to ensure that they continue to meet the high standards expected of academic staff at the University of Sydney, Australia.</w:t>
      </w:r>
    </w:p>
    <w:bookmarkEnd w:id="26"/>
    <w:p>
      <w:pPr>
        <w:pStyle w:val="BodyText"/>
      </w:pPr>
      <w:r>
        <w:rPr>
          <w:bCs/>
          <w:b/>
        </w:rPr>
        <w:t xml:space="preserve">Reviewer Name:</w:t>
      </w:r>
      <w:r>
        <w:t xml:space="preserve"> </w:t>
      </w:r>
      <w:r>
        <w:t xml:space="preserve">Dr. Jane Smith</w:t>
      </w:r>
    </w:p>
    <w:p>
      <w:pPr>
        <w:pStyle w:val="BodyText"/>
      </w:pPr>
      <w:r>
        <w:rPr>
          <w:bCs/>
          <w:b/>
        </w:rPr>
        <w:t xml:space="preserve">Position:</w:t>
      </w:r>
      <w:r>
        <w:t xml:space="preserve"> </w:t>
      </w:r>
      <w:r>
        <w:t xml:space="preserve">Senior Lecturer, Faculty of Science</w:t>
      </w:r>
    </w:p>
    <w:p>
      <w:pPr>
        <w:pStyle w:val="BodyText"/>
      </w:pPr>
      <w:r>
        <w:t xml:space="preserve">University of Sydney, Australia</w:t>
      </w:r>
    </w:p>
    <w:p>
      <w:pPr>
        <w:pStyle w:val="BodyText"/>
      </w:pPr>
      <w:r>
        <w:rPr>
          <w:bCs/>
          <w:b/>
        </w:rPr>
        <w:t xml:space="preserve">Date:</w:t>
      </w:r>
      <w:r>
        <w:t xml:space="preserve"> </w:t>
      </w:r>
      <w:r>
        <w:t xml:space="preserve">October 15,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University Lecturer - Sydney, Australia</dc:title>
  <dc:creator/>
  <dc:language>en</dc:language>
  <cp:keywords/>
  <dcterms:created xsi:type="dcterms:W3CDTF">2026-10-10T02:03:41Z</dcterms:created>
  <dcterms:modified xsi:type="dcterms:W3CDTF">2026-10-10T02:03:41Z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