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t xml:space="preserve">This document serves as a formal Peer Review Report for a University Lecturer based in Canada Vancouver. The purpose of this report is to provide a comprehensive evaluation of the lecturer's performance, teaching effectiveness, research contributions, and professional conduct within the academic environment of a Vancouver-based university.</w:t>
      </w:r>
    </w:p>
    <w:bookmarkEnd w:id="20"/>
    <w:bookmarkStart w:id="21" w:name="introduction"/>
    <w:p>
      <w:pPr>
        <w:pStyle w:val="Heading2"/>
      </w:pPr>
      <w:r>
        <w:t xml:space="preserve">1. Introduction</w:t>
      </w:r>
    </w:p>
    <w:p>
      <w:pPr>
        <w:pStyle w:val="FirstParagraph"/>
      </w:pPr>
      <w:r>
        <w:t xml:space="preserve">The Peer Review Report is an essential component of academic evaluation processes in higher education institutions across Canada Vancouver. This report aims to assess the University Lecturer's contributions to teaching, research, and service, ensuring alignment with institutional standards and expectations.</w:t>
      </w:r>
    </w:p>
    <w:p>
      <w:pPr>
        <w:pStyle w:val="BodyText"/>
      </w:pPr>
      <w:r>
        <w:t xml:space="preserve">The review process is conducted by a panel of peers who are familiar with the academic standards and practices in Canada Vancouver. The evaluation is based on multiple criteria, including teaching effectiveness, research output, professional development, and engagement with the academic community.</w:t>
      </w:r>
    </w:p>
    <w:bookmarkEnd w:id="21"/>
    <w:bookmarkStart w:id="22" w:name="lecturer-information"/>
    <w:p>
      <w:pPr>
        <w:pStyle w:val="Heading2"/>
      </w:pPr>
      <w:r>
        <w:t xml:space="preserve">2.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Institution</w:t>
            </w:r>
          </w:p>
        </w:tc>
        <w:tc>
          <w:tcPr/>
          <w:p>
            <w:pPr>
              <w:pStyle w:val="Compact"/>
              <w:jc w:val="left"/>
            </w:pPr>
            <w:r>
              <w:t xml:space="preserve">[University Name], Canada Vancouver</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6" w:name="teaching-effectiveness"/>
    <w:p>
      <w:pPr>
        <w:pStyle w:val="Heading2"/>
      </w:pPr>
      <w:r>
        <w:t xml:space="preserve">3. Teaching Effectiveness</w:t>
      </w:r>
    </w:p>
    <w:bookmarkStart w:id="23" w:name="course-delivery"/>
    <w:p>
      <w:pPr>
        <w:pStyle w:val="Heading3"/>
      </w:pPr>
      <w:r>
        <w:t xml:space="preserve">3.1 Course Delivery</w:t>
      </w:r>
    </w:p>
    <w:p>
      <w:pPr>
        <w:pStyle w:val="FirstParagraph"/>
      </w:pPr>
      <w:r>
        <w:t xml:space="preserve">The University Lecturer demonstrates a strong ability to deliver courses effectively, engaging students through interactive and inclusive teaching methods. The lecturer's approach aligns with the pedagogical standards expected in Canada Vancouver, emphasizing critical thinking, active learning, and student-centered instruction.</w:t>
      </w:r>
    </w:p>
    <w:bookmarkEnd w:id="23"/>
    <w:bookmarkStart w:id="24" w:name="student-feedback"/>
    <w:p>
      <w:pPr>
        <w:pStyle w:val="Heading3"/>
      </w:pPr>
      <w:r>
        <w:t xml:space="preserve">3.2 Student Feedback</w:t>
      </w:r>
    </w:p>
    <w:p>
      <w:pPr>
        <w:pStyle w:val="FirstParagraph"/>
      </w:pPr>
      <w:r>
        <w:t xml:space="preserve">Student evaluations indicate high levels of satisfaction with the lecturer's teaching. Students appreciate the clarity of explanations, the relevance of course materials, and the lecturer's responsiveness to questions and concerns. The lecturer consistently encourages student participation and fosters a supportive learning environment.</w:t>
      </w:r>
    </w:p>
    <w:bookmarkEnd w:id="24"/>
    <w:bookmarkStart w:id="25" w:name="curriculum-development"/>
    <w:p>
      <w:pPr>
        <w:pStyle w:val="Heading3"/>
      </w:pPr>
      <w:r>
        <w:t xml:space="preserve">3.3 Curriculum Development</w:t>
      </w:r>
    </w:p>
    <w:p>
      <w:pPr>
        <w:pStyle w:val="FirstParagraph"/>
      </w:pPr>
      <w:r>
        <w:t xml:space="preserve">The lecturer has contributed to the development and updating of course curricula, ensuring that content remains current and relevant to industry and academic trends in Canada Vancouver. This commitment to continuous improvement reflects a dedication to maintaining high educational standards.</w:t>
      </w:r>
    </w:p>
    <w:bookmarkEnd w:id="25"/>
    <w:bookmarkEnd w:id="26"/>
    <w:bookmarkStart w:id="30" w:name="research-and-scholarship"/>
    <w:p>
      <w:pPr>
        <w:pStyle w:val="Heading2"/>
      </w:pPr>
      <w:r>
        <w:t xml:space="preserve">4. Research and Scholarship</w:t>
      </w:r>
    </w:p>
    <w:bookmarkStart w:id="27" w:name="research-output"/>
    <w:p>
      <w:pPr>
        <w:pStyle w:val="Heading3"/>
      </w:pPr>
      <w:r>
        <w:t xml:space="preserve">4.1 Research Output</w:t>
      </w:r>
    </w:p>
    <w:p>
      <w:pPr>
        <w:pStyle w:val="FirstParagraph"/>
      </w:pPr>
      <w:r>
        <w:t xml:space="preserve">The University Lecturer has produced a significant body of research, including peer-reviewed publications, conference presentations, and collaborative projects. The research topics are aligned with the lecturer's expertise and contribute to the academic reputation of the institution in Canada Vancouver.</w:t>
      </w:r>
    </w:p>
    <w:bookmarkEnd w:id="27"/>
    <w:bookmarkStart w:id="28" w:name="research-quality"/>
    <w:p>
      <w:pPr>
        <w:pStyle w:val="Heading3"/>
      </w:pPr>
      <w:r>
        <w:t xml:space="preserve">4.2 Research Quality</w:t>
      </w:r>
    </w:p>
    <w:p>
      <w:pPr>
        <w:pStyle w:val="FirstParagraph"/>
      </w:pPr>
      <w:r>
        <w:t xml:space="preserve">The quality of the lecturer's research is evident in the rigor of methodology, originality of findings, and impact within the field. The lecturer actively engages with the broader academic community, participating in research networks and collaborations that enhance the visibility of the institution.</w:t>
      </w:r>
    </w:p>
    <w:bookmarkEnd w:id="28"/>
    <w:bookmarkStart w:id="29" w:name="grant-acquisition"/>
    <w:p>
      <w:pPr>
        <w:pStyle w:val="Heading3"/>
      </w:pPr>
      <w:r>
        <w:t xml:space="preserve">4.3 Grant Acquisition</w:t>
      </w:r>
    </w:p>
    <w:p>
      <w:pPr>
        <w:pStyle w:val="FirstParagraph"/>
      </w:pPr>
      <w:r>
        <w:t xml:space="preserve">The lecturer has successfully secured research funding from various sources, demonstrating the ability to compete for grants and support scholarly activities. This achievement underscores the lecturer's commitment to advancing knowledge and contributing to the research mission of the university.</w:t>
      </w:r>
    </w:p>
    <w:bookmarkEnd w:id="29"/>
    <w:bookmarkEnd w:id="30"/>
    <w:bookmarkStart w:id="34" w:name="professional-conduct-and-service"/>
    <w:p>
      <w:pPr>
        <w:pStyle w:val="Heading2"/>
      </w:pPr>
      <w:r>
        <w:t xml:space="preserve">5. Professional Conduct and Service</w:t>
      </w:r>
    </w:p>
    <w:bookmarkStart w:id="31" w:name="professionalism"/>
    <w:p>
      <w:pPr>
        <w:pStyle w:val="Heading3"/>
      </w:pPr>
      <w:r>
        <w:t xml:space="preserve">5.1 Professionalism</w:t>
      </w:r>
    </w:p>
    <w:p>
      <w:pPr>
        <w:pStyle w:val="FirstParagraph"/>
      </w:pPr>
      <w:r>
        <w:t xml:space="preserve">The University Lecturer exhibits a high level of professionalism in all aspects of their role. The lecturer adheres to ethical standards, maintains confidentiality, and demonstrates respect for colleagues, students, and the broader academic community in Canada Vancouver.</w:t>
      </w:r>
    </w:p>
    <w:bookmarkEnd w:id="31"/>
    <w:bookmarkStart w:id="32" w:name="service-to-the-institution"/>
    <w:p>
      <w:pPr>
        <w:pStyle w:val="Heading3"/>
      </w:pPr>
      <w:r>
        <w:t xml:space="preserve">5.2 Service to the Institution</w:t>
      </w:r>
    </w:p>
    <w:p>
      <w:pPr>
        <w:pStyle w:val="FirstParagraph"/>
      </w:pPr>
      <w:r>
        <w:t xml:space="preserve">The lecturer actively participates in departmental and university committees, contributing to governance, policy development, and strategic planning. This engagement reflects a commitment to the institution's mission and values.</w:t>
      </w:r>
    </w:p>
    <w:bookmarkEnd w:id="32"/>
    <w:bookmarkStart w:id="33" w:name="community-engagement"/>
    <w:p>
      <w:pPr>
        <w:pStyle w:val="Heading3"/>
      </w:pPr>
      <w:r>
        <w:t xml:space="preserve">5.3 Community Engagement</w:t>
      </w:r>
    </w:p>
    <w:p>
      <w:pPr>
        <w:pStyle w:val="FirstParagraph"/>
      </w:pPr>
      <w:r>
        <w:t xml:space="preserve">The lecturer is involved in outreach activities that connect the university with the local community in Canada Vancouver. These efforts enhance the institution's public profile and demonstrate a commitment to societal impact.</w:t>
      </w:r>
    </w:p>
    <w:bookmarkEnd w:id="33"/>
    <w:bookmarkEnd w:id="34"/>
    <w:bookmarkStart w:id="35" w:name="strengths"/>
    <w:p>
      <w:pPr>
        <w:pStyle w:val="Heading2"/>
      </w:pPr>
      <w:r>
        <w:t xml:space="preserve">6. Strengths</w:t>
      </w:r>
    </w:p>
    <w:p>
      <w:pPr>
        <w:numPr>
          <w:ilvl w:val="0"/>
          <w:numId w:val="1001"/>
        </w:numPr>
        <w:pStyle w:val="Compact"/>
      </w:pPr>
      <w:r>
        <w:t xml:space="preserve">Effective and engaging teaching methods that promote student learning and success.</w:t>
      </w:r>
    </w:p>
    <w:p>
      <w:pPr>
        <w:numPr>
          <w:ilvl w:val="0"/>
          <w:numId w:val="1001"/>
        </w:numPr>
        <w:pStyle w:val="Compact"/>
      </w:pPr>
      <w:r>
        <w:t xml:space="preserve">Strong research output with significant contributions to the field.</w:t>
      </w:r>
    </w:p>
    <w:p>
      <w:pPr>
        <w:numPr>
          <w:ilvl w:val="0"/>
          <w:numId w:val="1001"/>
        </w:numPr>
        <w:pStyle w:val="Compact"/>
      </w:pPr>
      <w:r>
        <w:t xml:space="preserve">Active participation in professional and community activities.</w:t>
      </w:r>
    </w:p>
    <w:p>
      <w:pPr>
        <w:numPr>
          <w:ilvl w:val="0"/>
          <w:numId w:val="1001"/>
        </w:numPr>
        <w:pStyle w:val="Compact"/>
      </w:pPr>
      <w:r>
        <w:t xml:space="preserve">Commitment to continuous professional development and improvement.</w:t>
      </w:r>
    </w:p>
    <w:bookmarkEnd w:id="35"/>
    <w:bookmarkStart w:id="36" w:name="areas-for-improvement"/>
    <w:p>
      <w:pPr>
        <w:pStyle w:val="Heading2"/>
      </w:pPr>
      <w:r>
        <w:t xml:space="preserve">7. Areas for Improvement</w:t>
      </w:r>
    </w:p>
    <w:p>
      <w:pPr>
        <w:numPr>
          <w:ilvl w:val="0"/>
          <w:numId w:val="1002"/>
        </w:numPr>
        <w:pStyle w:val="Compact"/>
      </w:pPr>
      <w:r>
        <w:t xml:space="preserve">Further integration of technology-enhanced learning tools in course delivery.</w:t>
      </w:r>
    </w:p>
    <w:p>
      <w:pPr>
        <w:numPr>
          <w:ilvl w:val="0"/>
          <w:numId w:val="1002"/>
        </w:numPr>
        <w:pStyle w:val="Compact"/>
      </w:pPr>
      <w:r>
        <w:t xml:space="preserve">Increased collaboration with interdisciplinary research teams.</w:t>
      </w:r>
    </w:p>
    <w:p>
      <w:pPr>
        <w:numPr>
          <w:ilvl w:val="0"/>
          <w:numId w:val="1002"/>
        </w:numPr>
        <w:pStyle w:val="Compact"/>
      </w:pPr>
      <w:r>
        <w:t xml:space="preserve">Enhanced mentorship of graduate students and early-career researchers.</w:t>
      </w:r>
    </w:p>
    <w:bookmarkEnd w:id="36"/>
    <w:bookmarkStart w:id="37" w:name="recommendations"/>
    <w:p>
      <w:pPr>
        <w:pStyle w:val="Heading2"/>
      </w:pPr>
      <w:r>
        <w:t xml:space="preserve">8. Recommendations</w:t>
      </w:r>
    </w:p>
    <w:p>
      <w:pPr>
        <w:pStyle w:val="FirstParagraph"/>
      </w:pPr>
      <w:r>
        <w:t xml:space="preserve">Based on the findings of this Peer Review Report, the following recommendations are made for the University Lecturer:</w:t>
      </w:r>
    </w:p>
    <w:p>
      <w:pPr>
        <w:numPr>
          <w:ilvl w:val="0"/>
          <w:numId w:val="1003"/>
        </w:numPr>
        <w:pStyle w:val="Compact"/>
      </w:pPr>
      <w:r>
        <w:t xml:space="preserve">Continue to refine teaching practices by incorporating innovative pedagogical strategies.</w:t>
      </w:r>
    </w:p>
    <w:p>
      <w:pPr>
        <w:numPr>
          <w:ilvl w:val="0"/>
          <w:numId w:val="1003"/>
        </w:numPr>
        <w:pStyle w:val="Compact"/>
      </w:pPr>
      <w:r>
        <w:t xml:space="preserve">Pursue opportunities for interdisciplinary research collaborations to broaden the impact of scholarly work.</w:t>
      </w:r>
    </w:p>
    <w:p>
      <w:pPr>
        <w:numPr>
          <w:ilvl w:val="0"/>
          <w:numId w:val="1003"/>
        </w:numPr>
        <w:pStyle w:val="Compact"/>
      </w:pPr>
      <w:r>
        <w:t xml:space="preserve">Engage more actively in mentoring programs to support the development of emerging scholars.</w:t>
      </w:r>
    </w:p>
    <w:p>
      <w:pPr>
        <w:numPr>
          <w:ilvl w:val="0"/>
          <w:numId w:val="1003"/>
        </w:numPr>
        <w:pStyle w:val="Compact"/>
      </w:pPr>
      <w:r>
        <w:t xml:space="preserve">Maintain a strong commitment to professional development and lifelong learning.</w:t>
      </w:r>
    </w:p>
    <w:bookmarkEnd w:id="37"/>
    <w:bookmarkStart w:id="38" w:name="conclusion"/>
    <w:p>
      <w:pPr>
        <w:pStyle w:val="Heading2"/>
      </w:pPr>
      <w:r>
        <w:t xml:space="preserve">9. Conclusion</w:t>
      </w:r>
    </w:p>
    <w:p>
      <w:pPr>
        <w:pStyle w:val="FirstParagraph"/>
      </w:pPr>
      <w:r>
        <w:t xml:space="preserve">This Peer Review Report provides a thorough evaluation of the University Lecturer's performance in Canada Vancouver. The lecturer has demonstrated excellence in teaching, research, and service, contributing significantly to the academic community. The recommendations outlined in this report are intended to support the lecturer's continued growth and success.</w:t>
      </w:r>
    </w:p>
    <w:bookmarkEnd w:id="38"/>
    <w:p>
      <w:pPr>
        <w:pStyle w:val="BodyText"/>
      </w:pPr>
      <w:r>
        <w:t xml:space="preserve">Prepared by:</w:t>
      </w:r>
    </w:p>
    <w:p>
      <w:pPr>
        <w:pStyle w:val="BodyText"/>
      </w:pPr>
      <w:r>
        <w:t xml:space="preserve">[Reviewer 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Vancouver, Canada</dc:title>
  <dc:creator/>
  <dc:language>en</dc:language>
  <cp:keywords/>
  <dcterms:created xsi:type="dcterms:W3CDTF">2026-10-10T04:27:15Z</dcterms:created>
  <dcterms:modified xsi:type="dcterms:W3CDTF">2026-10-10T04:27:15Z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