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t xml:space="preserve">Academic Evaluation of Teaching Performance and Professional Conduct</w:t>
      </w:r>
    </w:p>
    <w:bookmarkEnd w:id="20"/>
    <w:p>
      <w:pPr>
        <w:pStyle w:val="BodyText"/>
      </w:pPr>
      <w:r>
        <w:rPr>
          <w:bCs/>
          <w:b/>
        </w:rPr>
        <w:t xml:space="preserve">Institution:</w:t>
      </w:r>
      <w:r>
        <w:t xml:space="preserve"> </w:t>
      </w:r>
      <w:r>
        <w:t xml:space="preserve">[Name of University in Medellín]</w:t>
      </w:r>
    </w:p>
    <w:p>
      <w:pPr>
        <w:pStyle w:val="BodyText"/>
      </w:pPr>
      <w:r>
        <w:rPr>
          <w:bCs/>
          <w:b/>
        </w:rPr>
        <w:t xml:space="preserve">Department:</w:t>
      </w:r>
      <w:r>
        <w:t xml:space="preserve"> </w:t>
      </w:r>
      <w:r>
        <w:t xml:space="preserve">[Name of Academic Department]</w:t>
      </w:r>
    </w:p>
    <w:p>
      <w:pPr>
        <w:pStyle w:val="BodyText"/>
      </w:pPr>
      <w:r>
        <w:rPr>
          <w:bCs/>
          <w:b/>
        </w:rPr>
        <w:t xml:space="preserve">Lecturer Name:</w:t>
      </w:r>
      <w:r>
        <w:t xml:space="preserve"> </w:t>
      </w:r>
      <w:r>
        <w:t xml:space="preserve">[Name of University Lecturer]</w:t>
      </w:r>
    </w:p>
    <w:p>
      <w:pPr>
        <w:pStyle w:val="BodyText"/>
      </w:pPr>
      <w:r>
        <w:rPr>
          <w:bCs/>
          <w:b/>
        </w:rPr>
        <w:t xml:space="preserve">Review Date:</w:t>
      </w:r>
      <w:r>
        <w:t xml:space="preserve"> </w:t>
      </w:r>
      <w:r>
        <w:t xml:space="preserve">[DD/MM/YYYY]</w:t>
      </w:r>
    </w:p>
    <w:p>
      <w:pPr>
        <w:pStyle w:val="BodyText"/>
      </w:pPr>
      <w:r>
        <w:rPr>
          <w:bCs/>
          <w:b/>
        </w:rPr>
        <w:t xml:space="preserve">Reviewer Name:</w:t>
      </w:r>
      <w:r>
        <w:t xml:space="preserve"> </w:t>
      </w:r>
      <w:r>
        <w:t xml:space="preserve">[Name of Peer Reviewer]</w:t>
      </w:r>
    </w:p>
    <w:p>
      <w:pPr>
        <w:pStyle w:val="BodyText"/>
      </w:pPr>
      <w:r>
        <w:rPr>
          <w:bCs/>
          <w:b/>
        </w:rPr>
        <w:t xml:space="preserve">Course Evaluated:</w:t>
      </w:r>
      <w:r>
        <w:t xml:space="preserve"> </w:t>
      </w:r>
      <w:r>
        <w:t xml:space="preserve">[Course Code and Title]</w:t>
      </w:r>
    </w:p>
    <w:bookmarkStart w:id="21" w:name="introduction-and-context"/>
    <w:p>
      <w:pPr>
        <w:pStyle w:val="Heading2"/>
      </w:pPr>
      <w:r>
        <w:t xml:space="preserve">1. Introduction and Context</w:t>
      </w:r>
    </w:p>
    <w:p>
      <w:pPr>
        <w:pStyle w:val="FirstParagraph"/>
      </w:pPr>
      <w:r>
        <w:t xml:space="preserve">This Peer Review Report has been prepared in accordance with the academic quality assurance standards established by the Ministry of National Education of Colombia (MEN) and the specific internal regulations of the university located in Medellín. The purpose of this evaluation is to provide a comprehensive, objective, and constructive analysis of the professional performance of the University Lecturer.</w:t>
      </w:r>
    </w:p>
    <w:p>
      <w:pPr>
        <w:pStyle w:val="BodyText"/>
      </w:pPr>
      <w:r>
        <w:t xml:space="preserve">The review focuses on the lecturer's pedagogical strategies, curriculum design, student engagement, and contribution to the academic community. Given the dynamic educational landscape in Medellín, which emphasizes innovation, social inclusion, and technological integration, this report assesses how effectively the lecturer aligns their teaching practices with these regional and national educational goals. The evaluation is based on classroom observations, analysis of course materials, and a review of student feedback mechanisms.</w:t>
      </w:r>
    </w:p>
    <w:bookmarkEnd w:id="21"/>
    <w:bookmarkStart w:id="22" w:name="X76df64a73b35776423f820462a2e82cdf46fee2"/>
    <w:p>
      <w:pPr>
        <w:pStyle w:val="Heading2"/>
      </w:pPr>
      <w:r>
        <w:t xml:space="preserve">2. Pedagogical Practice and Classroom Management</w:t>
      </w:r>
    </w:p>
    <w:p>
      <w:pPr>
        <w:pStyle w:val="FirstParagraph"/>
      </w:pPr>
      <w:r>
        <w:t xml:space="preserve">The University Lecturer demonstrates a high level of pedagogical competence. During the observed sessions, the lecturer employed active learning methodologies that are highly relevant to the current Colombian higher education context. The transition from traditional expository teaching to student-centered approaches was evident, fostering critical thinking and problem-solving skills among students.</w:t>
      </w:r>
    </w:p>
    <w:p>
      <w:pPr>
        <w:pStyle w:val="BodyText"/>
      </w:pPr>
      <w:r>
        <w:t xml:space="preserve">Classroom management was exemplary. The lecturer maintained a respectful and inclusive environment, ensuring that diverse student voices were heard. This is particularly important in the multicultural context of Medellín. The lecturer effectively managed time, adhering to the syllabus schedule while allowing flexibility for spontaneous academic discussions. The use of digital tools, such as virtual learning environments and collaborative platforms, was seamless and enhanced the learning experience without distracting from the core content.</w:t>
      </w:r>
    </w:p>
    <w:bookmarkEnd w:id="22"/>
    <w:bookmarkStart w:id="23" w:name="curriculum-design-and-content-mastery"/>
    <w:p>
      <w:pPr>
        <w:pStyle w:val="Heading2"/>
      </w:pPr>
      <w:r>
        <w:t xml:space="preserve">3. Curriculum Design and Content Mastery</w:t>
      </w:r>
    </w:p>
    <w:p>
      <w:pPr>
        <w:pStyle w:val="FirstParagraph"/>
      </w:pPr>
      <w:r>
        <w:t xml:space="preserve">The course syllabus reviewed for this report is well-structured and aligns with the program's learning outcomes. The University Lecturer has demonstrated a profound mastery of the subject matter. The content is not only theoretically sound but also contextualized to local and global realities. The lecturer successfully integrated case studies relevant to the Antioquia region, making the material more relatable and applicable for students.</w:t>
      </w:r>
    </w:p>
    <w:p>
      <w:pPr>
        <w:pStyle w:val="BodyText"/>
      </w:pPr>
      <w:r>
        <w:t xml:space="preserve">Assessment methods are varied and fair, including formative and summative evaluations. The criteria for grading are transparent and communicated clearly to students at the beginning of the term. The lecturer provides timely and constructive feedback on assignments, which is crucial for student development. The integration of research into the curriculum encourages students to engage with current academic debates, fostering a culture of inquiry.</w:t>
      </w:r>
    </w:p>
    <w:bookmarkEnd w:id="23"/>
    <w:bookmarkStart w:id="24" w:name="student-engagement-and-support"/>
    <w:p>
      <w:pPr>
        <w:pStyle w:val="Heading2"/>
      </w:pPr>
      <w:r>
        <w:t xml:space="preserve">4. Student Engagement and Support</w:t>
      </w:r>
    </w:p>
    <w:p>
      <w:pPr>
        <w:pStyle w:val="FirstParagraph"/>
      </w:pPr>
      <w:r>
        <w:t xml:space="preserve">One of the strengths of this University Lecturer is the ability to engage students deeply with the material. The lecturer creates an atmosphere of intellectual curiosity where students feel comfortable asking questions and challenging ideas. Student participation was high during the observed classes, indicating a strong rapport between the lecturer and the students.</w:t>
      </w:r>
    </w:p>
    <w:p>
      <w:pPr>
        <w:pStyle w:val="BodyText"/>
      </w:pPr>
      <w:r>
        <w:t xml:space="preserve">The lecturer is accessible and supportive outside of class hours. Office hours are utilized effectively to provide academic guidance and mentorship. The lecturer shows a genuine interest in the professional development of students, offering advice on career paths and research opportunities. This supportive approach contributes to higher student retention and satisfaction rates, which are key indicators of teaching quality.</w:t>
      </w:r>
    </w:p>
    <w:bookmarkEnd w:id="24"/>
    <w:bookmarkStart w:id="25" w:name="contribution-to-the-academic-community"/>
    <w:p>
      <w:pPr>
        <w:pStyle w:val="Heading2"/>
      </w:pPr>
      <w:r>
        <w:t xml:space="preserve">5. Contribution to the Academic Community</w:t>
      </w:r>
    </w:p>
    <w:p>
      <w:pPr>
        <w:pStyle w:val="FirstParagraph"/>
      </w:pPr>
      <w:r>
        <w:t xml:space="preserve">Beyond the classroom, the University Lecturer actively contributes to the academic life of the institution in Medellín. The lecturer participates in departmental meetings, curriculum development committees, and academic workshops. There is evidence of collaboration with colleagues on research projects and teaching innovations.</w:t>
      </w:r>
    </w:p>
    <w:p>
      <w:pPr>
        <w:pStyle w:val="BodyText"/>
      </w:pPr>
      <w:r>
        <w:t xml:space="preserve">The lecturer stays updated with the latest developments in their field and shares this knowledge with peers. This commitment to continuous professional development sets a positive example for both students and colleagues. The lecturer's involvement in community outreach programs aligns with the university's mission to contribute to the social and economic development of Medellín.</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excellent, there are areas where the University Lecturer could further enhance their practice:</w:t>
      </w:r>
    </w:p>
    <w:p>
      <w:pPr>
        <w:numPr>
          <w:ilvl w:val="0"/>
          <w:numId w:val="1001"/>
        </w:numPr>
        <w:pStyle w:val="Compact"/>
      </w:pPr>
      <w:r>
        <w:rPr>
          <w:bCs/>
          <w:b/>
        </w:rPr>
        <w:t xml:space="preserve">Internationalization:</w:t>
      </w:r>
      <w:r>
        <w:t xml:space="preserve"> </w:t>
      </w:r>
      <w:r>
        <w:t xml:space="preserve">Incorporate more international perspectives and comparative case studies to broaden students' global outlook.</w:t>
      </w:r>
    </w:p>
    <w:p>
      <w:pPr>
        <w:numPr>
          <w:ilvl w:val="0"/>
          <w:numId w:val="1001"/>
        </w:numPr>
        <w:pStyle w:val="Compact"/>
      </w:pPr>
      <w:r>
        <w:rPr>
          <w:bCs/>
          <w:b/>
        </w:rPr>
        <w:t xml:space="preserve">Interdisciplinary Collaboration:</w:t>
      </w:r>
      <w:r>
        <w:t xml:space="preserve"> </w:t>
      </w:r>
      <w:r>
        <w:t xml:space="preserve">Seek opportunities to collaborate with lecturers from other departments to create interdisciplinary learning experiences.</w:t>
      </w:r>
    </w:p>
    <w:p>
      <w:pPr>
        <w:numPr>
          <w:ilvl w:val="0"/>
          <w:numId w:val="1001"/>
        </w:numPr>
        <w:pStyle w:val="Compact"/>
      </w:pPr>
      <w:r>
        <w:rPr>
          <w:bCs/>
          <w:b/>
        </w:rPr>
        <w:t xml:space="preserve">Technology Integration:</w:t>
      </w:r>
      <w:r>
        <w:t xml:space="preserve"> </w:t>
      </w:r>
      <w:r>
        <w:t xml:space="preserve">Explore emerging educational technologies, such as artificial intelligence tools, to further personalize learning experiences.</w:t>
      </w:r>
    </w:p>
    <w:bookmarkEnd w:id="26"/>
    <w:bookmarkStart w:id="27" w:name="overall-evaluation-and-conclusion"/>
    <w:p>
      <w:pPr>
        <w:pStyle w:val="Heading2"/>
      </w:pPr>
      <w:r>
        <w:t xml:space="preserve">7. Overall Evaluation and Conclusion</w:t>
      </w:r>
    </w:p>
    <w:p>
      <w:pPr>
        <w:pStyle w:val="FirstParagraph"/>
      </w:pPr>
      <w:r>
        <w:rPr>
          <w:bCs/>
          <w:b/>
        </w:rPr>
        <w:t xml:space="preserve">Overall Rating: Excellent</w:t>
      </w:r>
    </w:p>
    <w:p>
      <w:pPr>
        <w:pStyle w:val="BodyText"/>
      </w:pPr>
      <w:r>
        <w:t xml:space="preserve">Based on the evidence gathered, this University Lecturer demonstrates outstanding teaching performance, professional integrity, and commitment to academic excellence. The lecturer's practices are aligned with the highest standards of higher education in Colombia and contribute significantly to the reputation of the university in Medellín.</w:t>
      </w:r>
    </w:p>
    <w:p>
      <w:pPr>
        <w:pStyle w:val="BodyText"/>
      </w:pPr>
      <w:r>
        <w:t xml:space="preserve">It is recommended that the lecturer be recognized for their contributions and considered for leadership roles in academic development initiatives. The constructive feedback provided in this report is intended to support the lecturer's continued growth and success.</w:t>
      </w:r>
    </w:p>
    <w:p>
      <w:pPr>
        <w:pStyle w:val="BodyText"/>
      </w:pPr>
      <w:r>
        <w:rPr>
          <w:bCs/>
          <w:b/>
        </w:rPr>
        <w:t xml:space="preserve">Signature of Peer Reviewer</w:t>
      </w:r>
      <w:r>
        <w:br/>
      </w:r>
      <w:r>
        <w:t xml:space="preserve">[Name]</w:t>
      </w:r>
      <w:r>
        <w:br/>
      </w:r>
      <w:r>
        <w:t xml:space="preserve">[Title/Position]</w:t>
      </w:r>
    </w:p>
    <w:p>
      <w:pPr>
        <w:pStyle w:val="BodyText"/>
      </w:pPr>
      <w:r>
        <w:rPr>
          <w:bCs/>
          <w:b/>
        </w:rPr>
        <w:t xml:space="preserve">Signature of University Lecturer</w:t>
      </w:r>
      <w:r>
        <w:br/>
      </w:r>
      <w:r>
        <w:t xml:space="preserve">[Name]</w:t>
      </w:r>
      <w:r>
        <w:br/>
      </w:r>
      <w:r>
        <w:t xml:space="preserve">[Acknowledgment of Receipt]</w:t>
      </w:r>
    </w:p>
    <w:p>
      <w:pPr>
        <w:pStyle w:val="BodyText"/>
      </w:pPr>
      <w:r>
        <w:t xml:space="preserve">This document is confidential and intended solely for the use of the individuals and entities identified above. It is prepared in accordance with the academic regulations of the institution and the legal framework of Colombia.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Medellín, Colombia</dc:title>
  <dc:creator/>
  <dc:language>en</dc:language>
  <cp:keywords/>
  <dcterms:created xsi:type="dcterms:W3CDTF">2026-10-10T05:54:01Z</dcterms:created>
  <dcterms:modified xsi:type="dcterms:W3CDTF">2026-10-10T05:54:01Z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