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peer-review-report"/>
    <w:p>
      <w:pPr>
        <w:pStyle w:val="Heading1"/>
      </w:pPr>
      <w:r>
        <w:t xml:space="preserve">PEER REVIEW REPORT</w:t>
      </w:r>
    </w:p>
    <w:bookmarkStart w:id="20" w:name="academic-staff-evaluation"/>
    <w:p>
      <w:pPr>
        <w:pStyle w:val="Heading2"/>
      </w:pPr>
      <w:r>
        <w:t xml:space="preserve">Academic Staff Evaluation</w:t>
      </w:r>
    </w:p>
    <w:p>
      <w:pPr>
        <w:pStyle w:val="FirstParagraph"/>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26, 2023</w:t>
      </w:r>
    </w:p>
    <w:bookmarkEnd w:id="20"/>
    <w:bookmarkEnd w:id="21"/>
    <w:p>
      <w:pPr>
        <w:pStyle w:val="BodyText"/>
      </w:pPr>
      <w:r>
        <w:t xml:space="preserve">1. Introduction and Purpose</w:t>
      </w:r>
    </w:p>
    <w:p>
      <w:pPr>
        <w:pStyle w:val="BodyText"/>
      </w:pPr>
      <w:r>
        <w:t xml:space="preserve">This Peer Review Report is prepared in accordance with the academic standards and evaluation protocols established by higher education institutions in Addis Ababa, Ethiopia. The primary objective of this review is to assess the professional performance, academic contributions, and teaching effectiveness of a University Lecturer. This document serves as a formal record of the evaluation process, aiming to support continuous professional development, ensure academic excellence, and align individual performance with the strategic goals of Ethiopian higher education.</w:t>
      </w:r>
    </w:p>
    <w:p>
      <w:pPr>
        <w:pStyle w:val="BodyText"/>
      </w:pPr>
      <w:r>
        <w:t xml:space="preserve">The review process adheres to the guidelines set forth by the Ministry of Education of Ethiopia and the specific institutional policies of the university located in Addis Ababa. It is designed to be constructive, objective, and comprehensive, focusing on teaching, research, and community engagement.</w:t>
      </w:r>
    </w:p>
    <w:p>
      <w:pPr>
        <w:pStyle w:val="BodyText"/>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University Lecturer</w:t>
            </w:r>
          </w:p>
        </w:tc>
        <w:tc>
          <w:tcPr/>
          <w:p>
            <w:pPr>
              <w:pStyle w:val="Compact"/>
              <w:jc w:val="left"/>
            </w:pPr>
            <w:r>
              <w:t xml:space="preserve">[Insert Name]</w:t>
            </w:r>
          </w:p>
        </w:tc>
      </w:tr>
      <w:tr>
        <w:tc>
          <w:tcPr/>
          <w:p>
            <w:pPr>
              <w:pStyle w:val="Compact"/>
              <w:jc w:val="left"/>
            </w:pPr>
            <w:r>
              <w:t xml:space="preserve">Department</w:t>
            </w:r>
          </w:p>
        </w:tc>
        <w:tc>
          <w:tcPr/>
          <w:p>
            <w:pPr>
              <w:pStyle w:val="Compact"/>
              <w:jc w:val="left"/>
            </w:pPr>
            <w:r>
              <w:t xml:space="preserve">[Insert Department]</w:t>
            </w:r>
          </w:p>
        </w:tc>
      </w:tr>
      <w:tr>
        <w:tc>
          <w:tcPr/>
          <w:p>
            <w:pPr>
              <w:pStyle w:val="Compact"/>
              <w:jc w:val="left"/>
            </w:pPr>
            <w:r>
              <w:t xml:space="preserve">Academic Rank</w:t>
            </w:r>
          </w:p>
        </w:tc>
        <w:tc>
          <w:tcPr/>
          <w:p>
            <w:pPr>
              <w:pStyle w:val="Compact"/>
              <w:jc w:val="left"/>
            </w:pPr>
            <w:r>
              <w:t xml:space="preserve">University Lecturer</w:t>
            </w:r>
          </w:p>
        </w:tc>
      </w:tr>
      <w:tr>
        <w:tc>
          <w:tcPr/>
          <w:p>
            <w:pPr>
              <w:pStyle w:val="Compact"/>
              <w:jc w:val="left"/>
            </w:pPr>
            <w:r>
              <w:t xml:space="preserve">Review Period</w:t>
            </w:r>
          </w:p>
        </w:tc>
        <w:tc>
          <w:tcPr/>
          <w:p>
            <w:pPr>
              <w:pStyle w:val="Compact"/>
              <w:jc w:val="left"/>
            </w:pPr>
            <w:r>
              <w:t xml:space="preserve">October 2022 – October 2023</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Position</w:t>
            </w:r>
          </w:p>
        </w:tc>
        <w:tc>
          <w:tcPr/>
          <w:p>
            <w:pPr>
              <w:pStyle w:val="Compact"/>
              <w:jc w:val="left"/>
            </w:pPr>
            <w:r>
              <w:t xml:space="preserve">Senior Academic Staff / Peer Reviewer</w:t>
            </w:r>
          </w:p>
        </w:tc>
      </w:tr>
    </w:tbl>
    <w:p>
      <w:pPr>
        <w:pStyle w:val="BodyText"/>
      </w:pPr>
      <w:r>
        <w:t xml:space="preserve">3. Teaching Effectiveness</w:t>
      </w:r>
    </w:p>
    <w:p>
      <w:pPr>
        <w:pStyle w:val="BodyText"/>
      </w:pPr>
      <w:r>
        <w:t xml:space="preserve">The University Lecturer demonstrates a strong commitment to teaching excellence, which is a core value in Ethiopian universities. During the review period, the lecturer was observed conducting lectures, seminars, and practical sessions. The following aspects were evaluated:</w:t>
      </w:r>
    </w:p>
    <w:p>
      <w:pPr>
        <w:numPr>
          <w:ilvl w:val="0"/>
          <w:numId w:val="1001"/>
        </w:numPr>
        <w:pStyle w:val="Compact"/>
      </w:pPr>
      <w:r>
        <w:rPr>
          <w:bCs/>
          <w:b/>
        </w:rPr>
        <w:t xml:space="preserve">Course Preparation:</w:t>
      </w:r>
      <w:r>
        <w:t xml:space="preserve"> </w:t>
      </w:r>
      <w:r>
        <w:t xml:space="preserve">The lecturer consistently prepares detailed lesson plans and teaching materials that align with the approved curriculum. The use of relevant case studies from the Ethiopian context enhances student understanding.</w:t>
      </w:r>
    </w:p>
    <w:p>
      <w:pPr>
        <w:numPr>
          <w:ilvl w:val="0"/>
          <w:numId w:val="1001"/>
        </w:numPr>
        <w:pStyle w:val="Compact"/>
      </w:pPr>
      <w:r>
        <w:rPr>
          <w:bCs/>
          <w:b/>
        </w:rPr>
        <w:t xml:space="preserve">Classroom Management:</w:t>
      </w:r>
      <w:r>
        <w:t xml:space="preserve"> </w:t>
      </w:r>
      <w:r>
        <w:t xml:space="preserve">Effective classroom management skills are evident. The lecturer maintains a respectful and engaging learning environment, encouraging active participation from students.</w:t>
      </w:r>
    </w:p>
    <w:p>
      <w:pPr>
        <w:numPr>
          <w:ilvl w:val="0"/>
          <w:numId w:val="1001"/>
        </w:numPr>
        <w:pStyle w:val="Compact"/>
      </w:pPr>
      <w:r>
        <w:rPr>
          <w:bCs/>
          <w:b/>
        </w:rPr>
        <w:t xml:space="preserve">Student Engagement:</w:t>
      </w:r>
      <w:r>
        <w:t xml:space="preserve"> </w:t>
      </w:r>
      <w:r>
        <w:t xml:space="preserve">The lecturer employs diverse teaching methodologies, including group discussions and problem-based learning, which are particularly effective in the diverse student population of Addis Ababa.</w:t>
      </w:r>
    </w:p>
    <w:p>
      <w:pPr>
        <w:numPr>
          <w:ilvl w:val="0"/>
          <w:numId w:val="1001"/>
        </w:numPr>
        <w:pStyle w:val="Compact"/>
      </w:pPr>
      <w:r>
        <w:rPr>
          <w:bCs/>
          <w:b/>
        </w:rPr>
        <w:t xml:space="preserve">Assessment and Feedback:</w:t>
      </w:r>
      <w:r>
        <w:t xml:space="preserve"> </w:t>
      </w:r>
      <w:r>
        <w:t xml:space="preserve">Assessments are fair, transparent, and aligned with learning outcomes. Timely and constructive feedback is provided to students, supporting their academic growth.</w:t>
      </w:r>
    </w:p>
    <w:p>
      <w:pPr>
        <w:pStyle w:val="FirstParagraph"/>
      </w:pPr>
      <w:r>
        <w:t xml:space="preserve">Overall, the teaching performance of the University Lecturer is rated as</w:t>
      </w:r>
      <w:r>
        <w:t xml:space="preserve"> </w:t>
      </w:r>
      <w:r>
        <w:rPr>
          <w:bCs/>
          <w:b/>
        </w:rPr>
        <w:t xml:space="preserve">Excellent</w:t>
      </w:r>
      <w:r>
        <w:t xml:space="preserve">. The lecturer’s ability to connect theoretical concepts with practical applications in the Ethiopian socio-economic context is particularly commendable.</w:t>
      </w:r>
    </w:p>
    <w:p>
      <w:pPr>
        <w:pStyle w:val="BodyText"/>
      </w:pPr>
      <w:r>
        <w:t xml:space="preserve">4. Research and Scholarly Activities</w:t>
      </w:r>
    </w:p>
    <w:p>
      <w:pPr>
        <w:pStyle w:val="BodyText"/>
      </w:pPr>
      <w:r>
        <w:t xml:space="preserve">Research is a critical component of the role of a University Lecturer in Ethiopia. The review assesses the lecturer’s contributions to knowledge creation and dissemination:</w:t>
      </w:r>
    </w:p>
    <w:p>
      <w:pPr>
        <w:numPr>
          <w:ilvl w:val="0"/>
          <w:numId w:val="1002"/>
        </w:numPr>
        <w:pStyle w:val="Compact"/>
      </w:pPr>
      <w:r>
        <w:rPr>
          <w:bCs/>
          <w:b/>
        </w:rPr>
        <w:t xml:space="preserve">Publications:</w:t>
      </w:r>
      <w:r>
        <w:t xml:space="preserve"> </w:t>
      </w:r>
      <w:r>
        <w:t xml:space="preserve">The lecturer has published [Number] peer-reviewed articles in reputable journals during the review period. These publications address relevant issues in [Field of Study] and contribute to the academic discourse in Ethiopia and beyond.</w:t>
      </w:r>
    </w:p>
    <w:p>
      <w:pPr>
        <w:numPr>
          <w:ilvl w:val="0"/>
          <w:numId w:val="1002"/>
        </w:numPr>
        <w:pStyle w:val="Compact"/>
      </w:pPr>
      <w:r>
        <w:rPr>
          <w:bCs/>
          <w:b/>
        </w:rPr>
        <w:t xml:space="preserve">Research Projects:</w:t>
      </w:r>
      <w:r>
        <w:t xml:space="preserve"> </w:t>
      </w:r>
      <w:r>
        <w:t xml:space="preserve">The lecturer is actively involved in [Number] research projects, including [brief description]. These projects demonstrate a commitment to addressing local challenges through rigorous academic inquiry.</w:t>
      </w:r>
    </w:p>
    <w:p>
      <w:pPr>
        <w:numPr>
          <w:ilvl w:val="0"/>
          <w:numId w:val="1002"/>
        </w:numPr>
        <w:pStyle w:val="Compact"/>
      </w:pPr>
      <w:r>
        <w:rPr>
          <w:bCs/>
          <w:b/>
        </w:rPr>
        <w:t xml:space="preserve">Conferences and Presentations:</w:t>
      </w:r>
      <w:r>
        <w:t xml:space="preserve"> </w:t>
      </w:r>
      <w:r>
        <w:t xml:space="preserve">The lecturer has presented research findings at [Number] national and international conferences, enhancing the visibility of the university and contributing to academic networking.</w:t>
      </w:r>
    </w:p>
    <w:p>
      <w:pPr>
        <w:numPr>
          <w:ilvl w:val="0"/>
          <w:numId w:val="1002"/>
        </w:numPr>
        <w:pStyle w:val="Compact"/>
      </w:pPr>
      <w:r>
        <w:rPr>
          <w:bCs/>
          <w:b/>
        </w:rPr>
        <w:t xml:space="preserve">Supervision:</w:t>
      </w:r>
      <w:r>
        <w:t xml:space="preserve"> </w:t>
      </w:r>
      <w:r>
        <w:t xml:space="preserve">The lecturer has supervised [Number] undergraduate and postgraduate students, providing guidance and support for their research endeavors.</w:t>
      </w:r>
    </w:p>
    <w:p>
      <w:pPr>
        <w:pStyle w:val="FirstParagraph"/>
      </w:pPr>
      <w:r>
        <w:t xml:space="preserve">The research output of the University Lecturer is rated as</w:t>
      </w:r>
      <w:r>
        <w:t xml:space="preserve"> </w:t>
      </w:r>
      <w:r>
        <w:rPr>
          <w:bCs/>
          <w:b/>
        </w:rPr>
        <w:t xml:space="preserve">Very Good</w:t>
      </w:r>
      <w:r>
        <w:t xml:space="preserve">. Continued support and resources are recommended to further enhance research productivity and impact.</w:t>
      </w:r>
    </w:p>
    <w:p>
      <w:pPr>
        <w:pStyle w:val="BodyText"/>
      </w:pPr>
      <w:r>
        <w:t xml:space="preserve">5. Community Engagement and Service</w:t>
      </w:r>
    </w:p>
    <w:p>
      <w:pPr>
        <w:pStyle w:val="BodyText"/>
      </w:pPr>
      <w:r>
        <w:t xml:space="preserve">Engagement with the community is an essential aspect of the mission of universities in Addis Ababa. The University Lecturer’s contributions in this area include:</w:t>
      </w:r>
    </w:p>
    <w:p>
      <w:pPr>
        <w:numPr>
          <w:ilvl w:val="0"/>
          <w:numId w:val="1003"/>
        </w:numPr>
        <w:pStyle w:val="Compact"/>
      </w:pPr>
      <w:r>
        <w:rPr>
          <w:bCs/>
          <w:b/>
        </w:rPr>
        <w:t xml:space="preserve">Outreach Programs:</w:t>
      </w:r>
      <w:r>
        <w:t xml:space="preserve"> </w:t>
      </w:r>
      <w:r>
        <w:t xml:space="preserve">Participation in community outreach initiatives, such as workshops and seminars, aimed at sharing knowledge and skills with local communities.</w:t>
      </w:r>
    </w:p>
    <w:p>
      <w:pPr>
        <w:numPr>
          <w:ilvl w:val="0"/>
          <w:numId w:val="1003"/>
        </w:numPr>
        <w:pStyle w:val="Compact"/>
      </w:pPr>
      <w:r>
        <w:rPr>
          <w:bCs/>
          <w:b/>
        </w:rPr>
        <w:t xml:space="preserve">Professional Service:</w:t>
      </w:r>
      <w:r>
        <w:t xml:space="preserve"> </w:t>
      </w:r>
      <w:r>
        <w:t xml:space="preserve">Active involvement in departmental and university committees, contributing to decision-making processes and institutional development.</w:t>
      </w:r>
    </w:p>
    <w:p>
      <w:pPr>
        <w:numPr>
          <w:ilvl w:val="0"/>
          <w:numId w:val="1003"/>
        </w:numPr>
        <w:pStyle w:val="Compact"/>
      </w:pPr>
      <w:r>
        <w:rPr>
          <w:bCs/>
          <w:b/>
        </w:rPr>
        <w:t xml:space="preserve">Collaboration:</w:t>
      </w:r>
      <w:r>
        <w:t xml:space="preserve"> </w:t>
      </w:r>
      <w:r>
        <w:t xml:space="preserve">Collaboration with local organizations, government agencies, and other stakeholders to address community needs and promote sustainable development.</w:t>
      </w:r>
    </w:p>
    <w:p>
      <w:pPr>
        <w:pStyle w:val="FirstParagraph"/>
      </w:pPr>
      <w:r>
        <w:t xml:space="preserve">The community engagement efforts of the University Lecturer are rated as</w:t>
      </w:r>
      <w:r>
        <w:t xml:space="preserve"> </w:t>
      </w:r>
      <w:r>
        <w:rPr>
          <w:bCs/>
          <w:b/>
        </w:rPr>
        <w:t xml:space="preserve">Good</w:t>
      </w:r>
      <w:r>
        <w:t xml:space="preserve">. Further integration of community-based projects into teaching and research is encouraged.</w:t>
      </w:r>
    </w:p>
    <w:p>
      <w:pPr>
        <w:pStyle w:val="BodyText"/>
      </w:pPr>
      <w:r>
        <w:t xml:space="preserve">6. Professional Development</w:t>
      </w:r>
    </w:p>
    <w:p>
      <w:pPr>
        <w:pStyle w:val="BodyText"/>
      </w:pPr>
      <w:r>
        <w:t xml:space="preserve">The University Lecturer demonstrates a commitment to continuous professional development:</w:t>
      </w:r>
    </w:p>
    <w:p>
      <w:pPr>
        <w:numPr>
          <w:ilvl w:val="0"/>
          <w:numId w:val="1004"/>
        </w:numPr>
        <w:pStyle w:val="Compact"/>
      </w:pPr>
      <w:r>
        <w:t xml:space="preserve">Participation in [Number] professional development workshops and training programs.</w:t>
      </w:r>
    </w:p>
    <w:p>
      <w:pPr>
        <w:numPr>
          <w:ilvl w:val="0"/>
          <w:numId w:val="1004"/>
        </w:numPr>
        <w:pStyle w:val="Compact"/>
      </w:pPr>
      <w:r>
        <w:t xml:space="preserve">Engagement in academic networking and collaboration with peers in Ethiopia and internationally.</w:t>
      </w:r>
    </w:p>
    <w:p>
      <w:pPr>
        <w:numPr>
          <w:ilvl w:val="0"/>
          <w:numId w:val="1004"/>
        </w:numPr>
        <w:pStyle w:val="Compact"/>
      </w:pPr>
      <w:r>
        <w:t xml:space="preserve">Pursuit of advanced qualifications or certifications relevant to the field of study.</w:t>
      </w:r>
    </w:p>
    <w:p>
      <w:pPr>
        <w:pStyle w:val="FirstParagraph"/>
      </w:pPr>
      <w:r>
        <w:t xml:space="preserve">The lecturer’s dedication to professional growth is rated as</w:t>
      </w:r>
      <w:r>
        <w:t xml:space="preserve"> </w:t>
      </w:r>
      <w:r>
        <w:rPr>
          <w:bCs/>
          <w:b/>
        </w:rPr>
        <w:t xml:space="preserve">Very Good</w:t>
      </w:r>
      <w:r>
        <w:t xml:space="preserve">. Support for further training and academic exchanges is recommended.</w:t>
      </w:r>
    </w:p>
    <w:p>
      <w:pPr>
        <w:pStyle w:val="BodyText"/>
      </w:pPr>
      <w:r>
        <w:t xml:space="preserve">7. Strengths and Areas for Improvement</w:t>
      </w:r>
    </w:p>
    <w:p>
      <w:pPr>
        <w:pStyle w:val="BodyText"/>
      </w:pPr>
      <w:r>
        <w:rPr>
          <w:bCs/>
          <w:b/>
        </w:rPr>
        <w:t xml:space="preserve">Strengths:</w:t>
      </w:r>
    </w:p>
    <w:p>
      <w:pPr>
        <w:numPr>
          <w:ilvl w:val="0"/>
          <w:numId w:val="1005"/>
        </w:numPr>
        <w:pStyle w:val="Compact"/>
      </w:pPr>
      <w:r>
        <w:t xml:space="preserve">Strong teaching skills and student engagement.</w:t>
      </w:r>
    </w:p>
    <w:p>
      <w:pPr>
        <w:numPr>
          <w:ilvl w:val="0"/>
          <w:numId w:val="1005"/>
        </w:numPr>
        <w:pStyle w:val="Compact"/>
      </w:pPr>
      <w:r>
        <w:t xml:space="preserve">Consistent research output and scholarly contributions.</w:t>
      </w:r>
    </w:p>
    <w:p>
      <w:pPr>
        <w:numPr>
          <w:ilvl w:val="0"/>
          <w:numId w:val="1005"/>
        </w:numPr>
        <w:pStyle w:val="Compact"/>
      </w:pPr>
      <w:r>
        <w:t xml:space="preserve">Active participation in community and university service.</w:t>
      </w:r>
    </w:p>
    <w:p>
      <w:pPr>
        <w:numPr>
          <w:ilvl w:val="0"/>
          <w:numId w:val="1005"/>
        </w:numPr>
        <w:pStyle w:val="Compact"/>
      </w:pPr>
      <w:r>
        <w:t xml:space="preserve">Commitment to professional development.</w:t>
      </w:r>
    </w:p>
    <w:p>
      <w:pPr>
        <w:pStyle w:val="FirstParagraph"/>
      </w:pPr>
      <w:r>
        <w:rPr>
          <w:bCs/>
          <w:b/>
        </w:rPr>
        <w:t xml:space="preserve">Areas for Improvement:</w:t>
      </w:r>
    </w:p>
    <w:p>
      <w:pPr>
        <w:numPr>
          <w:ilvl w:val="0"/>
          <w:numId w:val="1006"/>
        </w:numPr>
        <w:pStyle w:val="Compact"/>
      </w:pPr>
      <w:r>
        <w:t xml:space="preserve">Enhance the integration of technology in teaching and learning.</w:t>
      </w:r>
    </w:p>
    <w:p>
      <w:pPr>
        <w:numPr>
          <w:ilvl w:val="0"/>
          <w:numId w:val="1006"/>
        </w:numPr>
        <w:pStyle w:val="Compact"/>
      </w:pPr>
      <w:r>
        <w:t xml:space="preserve">Increase the number of collaborative research projects with international partners.</w:t>
      </w:r>
    </w:p>
    <w:p>
      <w:pPr>
        <w:numPr>
          <w:ilvl w:val="0"/>
          <w:numId w:val="1006"/>
        </w:numPr>
        <w:pStyle w:val="Compact"/>
      </w:pPr>
      <w:r>
        <w:t xml:space="preserve">Expand community engagement initiatives to reach a broader audience.</w:t>
      </w:r>
    </w:p>
    <w:p>
      <w:pPr>
        <w:pStyle w:val="FirstParagraph"/>
      </w:pPr>
      <w:r>
        <w:t xml:space="preserve">8. Overall Evaluation and Recommendations</w:t>
      </w:r>
    </w:p>
    <w:p>
      <w:pPr>
        <w:pStyle w:val="BodyText"/>
      </w:pPr>
      <w:r>
        <w:t xml:space="preserve">Based on the comprehensive assessment of teaching, research, community engagement, and professional development, the overall performance of the University Lecturer is rated as</w:t>
      </w:r>
      <w:r>
        <w:t xml:space="preserve"> </w:t>
      </w:r>
      <w:r>
        <w:rPr>
          <w:bCs/>
          <w:b/>
        </w:rPr>
        <w:t xml:space="preserve">Excellent</w:t>
      </w:r>
      <w:r>
        <w:t xml:space="preserve">. The lecturer has made significant contributions to the academic community in Addis Ababa, Ethiopia, and has demonstrated a strong commitment to the values and mission of the university.</w:t>
      </w:r>
    </w:p>
    <w:p>
      <w:pPr>
        <w:pStyle w:val="BodyText"/>
      </w:pPr>
      <w:r>
        <w:rPr>
          <w:bCs/>
          <w:b/>
        </w:rPr>
        <w:t xml:space="preserve">Recommendations:</w:t>
      </w:r>
    </w:p>
    <w:p>
      <w:pPr>
        <w:numPr>
          <w:ilvl w:val="0"/>
          <w:numId w:val="1007"/>
        </w:numPr>
        <w:pStyle w:val="Compact"/>
      </w:pPr>
      <w:r>
        <w:t xml:space="preserve">Continue to excel in teaching and research activities.</w:t>
      </w:r>
    </w:p>
    <w:p>
      <w:pPr>
        <w:numPr>
          <w:ilvl w:val="0"/>
          <w:numId w:val="1007"/>
        </w:numPr>
        <w:pStyle w:val="Compact"/>
      </w:pPr>
      <w:r>
        <w:t xml:space="preserve">Pursue opportunities for international collaboration and academic exchange.</w:t>
      </w:r>
    </w:p>
    <w:p>
      <w:pPr>
        <w:numPr>
          <w:ilvl w:val="0"/>
          <w:numId w:val="1007"/>
        </w:numPr>
        <w:pStyle w:val="Compact"/>
      </w:pPr>
      <w:r>
        <w:t xml:space="preserve">Take on leadership roles in departmental and university initiatives.</w:t>
      </w:r>
    </w:p>
    <w:p>
      <w:pPr>
        <w:numPr>
          <w:ilvl w:val="0"/>
          <w:numId w:val="1007"/>
        </w:numPr>
        <w:pStyle w:val="Compact"/>
      </w:pPr>
      <w:r>
        <w:t xml:space="preserve">Consider mentoring junior faculty members to foster a culture of academic excellence.</w:t>
      </w:r>
    </w:p>
    <w:p>
      <w:pPr>
        <w:pStyle w:val="FirstParagraph"/>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br/>
      </w:r>
    </w:p>
    <w:p>
      <w:pPr>
        <w:pStyle w:val="BodyText"/>
      </w:pPr>
      <w:r>
        <w:rPr>
          <w:bCs/>
          <w:b/>
        </w:rPr>
        <w:t xml:space="preserve">Lecturer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Addis Ababa, Ethiopia</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