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Evaluation of Academic Performance and Professional Conduct</w:t>
      </w:r>
    </w:p>
    <w:p>
      <w:pPr>
        <w:pStyle w:val="BodyText"/>
      </w:pPr>
      <w:r>
        <w:rPr>
          <w:bCs/>
          <w:b/>
        </w:rPr>
        <w:t xml:space="preserve">Target Institution:</w:t>
      </w:r>
      <w:r>
        <w:t xml:space="preserve"> </w:t>
      </w:r>
      <w:r>
        <w:t xml:space="preserve">University of Nairobi (or affiliated institution)</w:t>
      </w:r>
    </w:p>
    <w:p>
      <w:pPr>
        <w:pStyle w:val="BodyText"/>
      </w:pPr>
      <w:r>
        <w:rPr>
          <w:bCs/>
          <w:b/>
        </w:rPr>
        <w:t xml:space="preserve">Location:</w:t>
      </w:r>
      <w:r>
        <w:t xml:space="preserve"> </w:t>
      </w:r>
      <w:r>
        <w:t xml:space="preserve">Nairobi, Kenya</w:t>
      </w:r>
    </w:p>
    <w:p>
      <w:pPr>
        <w:pStyle w:val="BodyText"/>
      </w:pPr>
      <w:r>
        <w:rPr>
          <w:bCs/>
          <w:b/>
        </w:rPr>
        <w:t xml:space="preserve">Subject Role:</w:t>
      </w:r>
      <w:r>
        <w:t xml:space="preserve"> </w:t>
      </w:r>
      <w:r>
        <w:t xml:space="preserve">University Lecturer</w:t>
      </w:r>
    </w:p>
    <w:p>
      <w:pPr>
        <w:pStyle w:val="BodyText"/>
      </w:pPr>
      <w:r>
        <w:rPr>
          <w:bCs/>
          <w:b/>
        </w:rPr>
        <w:t xml:space="preserve">Review Period:</w:t>
      </w:r>
      <w:r>
        <w:t xml:space="preserve"> </w:t>
      </w:r>
      <w:r>
        <w:t xml:space="preserve">Academic Year 2023/2024</w:t>
      </w:r>
    </w:p>
    <w:p>
      <w:pPr>
        <w:pStyle w:val="BodyText"/>
      </w:pPr>
      <w:r>
        <w:rPr>
          <w:bCs/>
          <w:b/>
        </w:rPr>
        <w:t xml:space="preserve">Date of Report:</w:t>
      </w:r>
      <w:r>
        <w:t xml:space="preserve"> </w:t>
      </w:r>
      <w:r>
        <w:t xml:space="preserve">October 24, 2023</w:t>
      </w:r>
    </w:p>
    <w:p>
      <w:pPr>
        <w:pStyle w:val="BodyText"/>
      </w:pPr>
      <w:r>
        <w:rPr>
          <w:bCs/>
          <w:b/>
        </w:rPr>
        <w:t xml:space="preserve">Reviewer ID:</w:t>
      </w:r>
      <w:r>
        <w:t xml:space="preserve"> </w:t>
      </w:r>
      <w:r>
        <w:t xml:space="preserve">[Confidential]</w:t>
      </w:r>
    </w:p>
    <w:bookmarkEnd w:id="20"/>
    <w:bookmarkStart w:id="21" w:name="introduction-and-context"/>
    <w:p>
      <w:pPr>
        <w:pStyle w:val="Heading2"/>
      </w:pPr>
      <w:r>
        <w:t xml:space="preserve">1. Introduction and Context</w:t>
      </w:r>
    </w:p>
    <w:p>
      <w:pPr>
        <w:pStyle w:val="FirstParagraph"/>
      </w:pPr>
      <w:r>
        <w:t xml:space="preserve">This Peer Review Report has been compiled in accordance with the academic standards set forth by the Commission for University Education (CUE) in Kenya and the specific internal quality assurance protocols of the institution located in Nairobi. The primary objective of this review is to evaluate the professional performance, pedagogical effectiveness, research output, and community engagement of the subject University Lecturer.</w:t>
      </w:r>
    </w:p>
    <w:p>
      <w:pPr>
        <w:pStyle w:val="BodyText"/>
      </w:pPr>
      <w:r>
        <w:t xml:space="preserve">The academic landscape in Nairobi is dynamic, characterized by a diverse student population and a growing demand for research that addresses local and regional challenges. Consequently, this review assesses how well the lecturer adapts to these environmental factors while maintaining high academic rigor. The evaluation covers the period from January 2023 to September 2023, encompassing two full semesters of teaching and ongoing research activities.</w:t>
      </w:r>
    </w:p>
    <w:bookmarkEnd w:id="21"/>
    <w:bookmarkStart w:id="24" w:name="teaching-and-learning-effectiveness"/>
    <w:p>
      <w:pPr>
        <w:pStyle w:val="Heading2"/>
      </w:pPr>
      <w:r>
        <w:t xml:space="preserve">2. Teaching and Learning Effectiveness</w:t>
      </w:r>
    </w:p>
    <w:p>
      <w:pPr>
        <w:pStyle w:val="FirstParagraph"/>
      </w:pPr>
      <w:r>
        <w:t xml:space="preserve">The core mandate of a University Lecturer is the facilitation of learning. During classroom observations and through the analysis of student feedback forms, the lecturer demonstrated a strong command of the subject matter. The delivery of lectures was structured, logical, and aligned with the approved course syllabi.</w:t>
      </w:r>
    </w:p>
    <w:bookmarkStart w:id="22" w:name="classroom-engagement"/>
    <w:p>
      <w:pPr>
        <w:pStyle w:val="Heading3"/>
      </w:pPr>
      <w:r>
        <w:t xml:space="preserve">Classroom Engagement</w:t>
      </w:r>
    </w:p>
    <w:p>
      <w:pPr>
        <w:pStyle w:val="FirstParagraph"/>
      </w:pPr>
      <w:r>
        <w:t xml:space="preserve">The lecturer effectively utilized active learning strategies, which is crucial in the large lecture halls common in Nairobi universities. Techniques such as group discussions, case studies relevant to the Kenyan context, and the use of digital learning platforms (e.g., the university's LMS) were observed. This approach helped mitigate the challenges of large class sizes and fostered critical thinking among students.</w:t>
      </w:r>
    </w:p>
    <w:bookmarkEnd w:id="22"/>
    <w:bookmarkStart w:id="23" w:name="assessment-and-feedback"/>
    <w:p>
      <w:pPr>
        <w:pStyle w:val="Heading3"/>
      </w:pPr>
      <w:r>
        <w:t xml:space="preserve">Assessment and Feedback</w:t>
      </w:r>
    </w:p>
    <w:p>
      <w:pPr>
        <w:pStyle w:val="FirstParagraph"/>
      </w:pPr>
      <w:r>
        <w:t xml:space="preserve">Assessment methods were varied, including continuous assessment tests (CATs), projects, and end-of-semester examinations. The lecturer adhered strictly to the university's examination regulations. Feedback provided to students was timely and constructive, aiding in their academic development. However, there is room for improvement in providing more detailed rubrics for project-based assessments to ensure transparency.</w:t>
      </w:r>
    </w:p>
    <w:bookmarkEnd w:id="23"/>
    <w:bookmarkEnd w:id="24"/>
    <w:bookmarkStart w:id="25" w:name="research-and-scholarship"/>
    <w:p>
      <w:pPr>
        <w:pStyle w:val="Heading2"/>
      </w:pPr>
      <w:r>
        <w:t xml:space="preserve">3. Research and Scholarship</w:t>
      </w:r>
    </w:p>
    <w:p>
      <w:pPr>
        <w:pStyle w:val="FirstParagraph"/>
      </w:pPr>
      <w:r>
        <w:t xml:space="preserve">Research is a pivotal component of the University Lecturer role in Kenya, contributing to the institution's ranking and the nation's knowledge economy. The subject lecturer has maintained a consistent research output during the review period.</w:t>
      </w:r>
    </w:p>
    <w:p>
      <w:pPr>
        <w:numPr>
          <w:ilvl w:val="0"/>
          <w:numId w:val="1001"/>
        </w:numPr>
        <w:pStyle w:val="Compact"/>
      </w:pPr>
      <w:r>
        <w:rPr>
          <w:bCs/>
          <w:b/>
        </w:rPr>
        <w:t xml:space="preserve">Publications:</w:t>
      </w:r>
      <w:r>
        <w:t xml:space="preserve"> </w:t>
      </w:r>
      <w:r>
        <w:t xml:space="preserve">The lecturer published two peer-reviewed articles in reputable journals indexed in Scopus/Web of Science, focusing on topics relevant to the region.</w:t>
      </w:r>
    </w:p>
    <w:p>
      <w:pPr>
        <w:numPr>
          <w:ilvl w:val="0"/>
          <w:numId w:val="1001"/>
        </w:numPr>
        <w:pStyle w:val="Compact"/>
      </w:pPr>
      <w:r>
        <w:rPr>
          <w:bCs/>
          <w:b/>
        </w:rPr>
        <w:t xml:space="preserve">Conferences:</w:t>
      </w:r>
      <w:r>
        <w:t xml:space="preserve"> </w:t>
      </w:r>
      <w:r>
        <w:t xml:space="preserve">Active participation was noted at the annual academic conference held in Nairobi, where the lecturer presented findings on sustainable development.</w:t>
      </w:r>
    </w:p>
    <w:p>
      <w:pPr>
        <w:numPr>
          <w:ilvl w:val="0"/>
          <w:numId w:val="1001"/>
        </w:numPr>
        <w:pStyle w:val="Compact"/>
      </w:pPr>
      <w:r>
        <w:rPr>
          <w:bCs/>
          <w:b/>
        </w:rPr>
        <w:t xml:space="preserve">Supervision:</w:t>
      </w:r>
      <w:r>
        <w:t xml:space="preserve"> </w:t>
      </w:r>
      <w:r>
        <w:t xml:space="preserve">The lecturer is currently supervising three Master's students and one PhD candidate. Progress reports indicate that the students are on track, benefiting from the lecturer's mentorship.</w:t>
      </w:r>
    </w:p>
    <w:p>
      <w:pPr>
        <w:pStyle w:val="FirstParagraph"/>
      </w:pPr>
      <w:r>
        <w:t xml:space="preserve">The research conducted demonstrates a clear alignment with the university's strategic plan and addresses pertinent issues facing Kenya, such as technology adoption and economic policy.</w:t>
      </w:r>
    </w:p>
    <w:bookmarkEnd w:id="25"/>
    <w:bookmarkStart w:id="27" w:name="professional-conduct-and-service"/>
    <w:p>
      <w:pPr>
        <w:pStyle w:val="Heading2"/>
      </w:pPr>
      <w:r>
        <w:t xml:space="preserve">4. Professional Conduct and Service</w:t>
      </w:r>
    </w:p>
    <w:p>
      <w:pPr>
        <w:pStyle w:val="FirstParagraph"/>
      </w:pPr>
      <w:r>
        <w:t xml:space="preserve">Professionalism is paramount in the academic community. The lecturer has exhibited high ethical standards, adhering to the code of conduct for university staff in Kenya. Punctuality, attendance, and respect for colleagues and students were consistently observed.</w:t>
      </w:r>
    </w:p>
    <w:bookmarkStart w:id="26" w:name="departmental-service"/>
    <w:p>
      <w:pPr>
        <w:pStyle w:val="Heading3"/>
      </w:pPr>
      <w:r>
        <w:t xml:space="preserve">Departmental Service</w:t>
      </w:r>
    </w:p>
    <w:p>
      <w:pPr>
        <w:pStyle w:val="FirstParagraph"/>
      </w:pPr>
      <w:r>
        <w:t xml:space="preserve">The lecturer actively contributes to departmental committees, including the curriculum review committee and the examinations board. Their input during meetings is constructive and solution-oriented. Furthermore, the lecturer has engaged in community outreach programs in Nairobi, organizing workshops for local high school students to encourage interest in higher education.</w:t>
      </w:r>
    </w:p>
    <w:bookmarkEnd w:id="26"/>
    <w:bookmarkEnd w:id="27"/>
    <w:bookmarkStart w:id="28" w:name="areas-for-improvement"/>
    <w:p>
      <w:pPr>
        <w:pStyle w:val="Heading2"/>
      </w:pPr>
      <w:r>
        <w:t xml:space="preserve">5. Areas for Improvement</w:t>
      </w:r>
    </w:p>
    <w:p>
      <w:pPr>
        <w:pStyle w:val="FirstParagraph"/>
      </w:pPr>
      <w:r>
        <w:t xml:space="preserve">While the overall performance is commendable, the following areas require attention to ensure continuous professional development:</w:t>
      </w:r>
    </w:p>
    <w:p>
      <w:pPr>
        <w:numPr>
          <w:ilvl w:val="0"/>
          <w:numId w:val="1002"/>
        </w:numPr>
        <w:pStyle w:val="Compact"/>
      </w:pPr>
      <w:r>
        <w:rPr>
          <w:bCs/>
          <w:b/>
        </w:rPr>
        <w:t xml:space="preserve">Grant Acquisition:</w:t>
      </w:r>
      <w:r>
        <w:t xml:space="preserve"> </w:t>
      </w:r>
      <w:r>
        <w:t xml:space="preserve">The lecturer is encouraged to apply for competitive research grants from bodies such as the National Research Fund (NRF) to support larger scale projects.</w:t>
      </w:r>
    </w:p>
    <w:p>
      <w:pPr>
        <w:numPr>
          <w:ilvl w:val="0"/>
          <w:numId w:val="1002"/>
        </w:numPr>
        <w:pStyle w:val="Compact"/>
      </w:pPr>
      <w:r>
        <w:rPr>
          <w:bCs/>
          <w:b/>
        </w:rPr>
        <w:t xml:space="preserve">Technology Integration:</w:t>
      </w:r>
      <w:r>
        <w:t xml:space="preserve"> </w:t>
      </w:r>
      <w:r>
        <w:t xml:space="preserve">Further integration of AI and data analytics tools in teaching methods would enhance the modernization of the curriculum.</w:t>
      </w:r>
    </w:p>
    <w:p>
      <w:pPr>
        <w:numPr>
          <w:ilvl w:val="0"/>
          <w:numId w:val="1002"/>
        </w:numPr>
        <w:pStyle w:val="Compact"/>
      </w:pPr>
      <w:r>
        <w:rPr>
          <w:bCs/>
          <w:b/>
        </w:rPr>
        <w:t xml:space="preserve">Interdisciplinary Collaboration:</w:t>
      </w:r>
      <w:r>
        <w:t xml:space="preserve"> </w:t>
      </w:r>
      <w:r>
        <w:t xml:space="preserve">Increasing collaboration with lecturers from other departments within the Nairobi campus could foster innovative, cross-disciplinary research.</w:t>
      </w:r>
    </w:p>
    <w:bookmarkEnd w:id="28"/>
    <w:bookmarkStart w:id="29"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Excellent</w:t>
      </w:r>
    </w:p>
    <w:p>
      <w:pPr>
        <w:pStyle w:val="BodyText"/>
      </w:pPr>
      <w:r>
        <w:rPr>
          <w:bCs/>
          <w:b/>
        </w:rPr>
        <w:t xml:space="preserve">Recommendation:</w:t>
      </w:r>
      <w:r>
        <w:t xml:space="preserve"> </w:t>
      </w:r>
      <w:r>
        <w:t xml:space="preserve">The lecturer is recommended for continued employment and is eligible for consideration for promotion to the next academic rank, subject to the fulfillment of specific tenure requirements.</w:t>
      </w:r>
    </w:p>
    <w:p>
      <w:pPr>
        <w:pStyle w:val="BodyText"/>
      </w:pPr>
      <w:r>
        <w:t xml:space="preserve">In conclusion, this University Lecturer has demonstrated a high level of competence in teaching, research, and service. Their contributions align well with the mission of the university and the broader educational goals of Kenya. The lecturer shows a commitment to excellence and a willingness to adapt to the evolving academic environment in Nairobi.</w:t>
      </w:r>
    </w:p>
    <w:bookmarkEnd w:id="29"/>
    <w:p>
      <w:pPr>
        <w:pStyle w:val="BodyText"/>
      </w:pPr>
      <w:r>
        <w:rPr>
          <w:bCs/>
          <w:b/>
        </w:rPr>
        <w:t xml:space="preserve">Reviewer Signature</w:t>
      </w:r>
      <w:r>
        <w:br/>
      </w:r>
      <w:r>
        <w:t xml:space="preserve">Date: _______________</w:t>
      </w:r>
    </w:p>
    <w:p>
      <w:pPr>
        <w:pStyle w:val="BodyText"/>
      </w:pPr>
      <w:r>
        <w:rPr>
          <w:bCs/>
          <w:b/>
        </w:rPr>
        <w:t xml:space="preserve">Head of Department 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Nairobi, Kenya</dc:title>
  <dc:creator/>
  <dc:language>en</dc:language>
  <cp:keywords/>
  <dcterms:created xsi:type="dcterms:W3CDTF">2026-10-10T02:03:47Z</dcterms:created>
  <dcterms:modified xsi:type="dcterms:W3CDTF">2026-10-10T02:03:47Z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