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Academic Performance Evaluation of University Lecturer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Federal Capital Territory, Nigeria</w:t>
      </w:r>
    </w:p>
    <w:p>
      <w:pPr>
        <w:pStyle w:val="BodyText"/>
      </w:pPr>
      <w:r>
        <w:rPr>
          <w:bCs/>
          <w:b/>
        </w:rPr>
        <w:t xml:space="preserve">Date of Review: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 Cycle:</w:t>
      </w:r>
      <w:r>
        <w:t xml:space="preserve"> </w:t>
      </w:r>
      <w:r>
        <w:t xml:space="preserve">Annual Academic Assessment</w:t>
      </w:r>
    </w:p>
    <w:bookmarkEnd w:id="20"/>
    <w:bookmarkStart w:id="21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serves as a formal evaluation of the professional conduct, academic output, and pedagogical effectiveness of a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operating within the higher education sector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review is conducted in accordance with the standards set by the National Universities Commission (NUC) and the specific institutional policies of the university located in the Federal Capital Territory.</w:t>
      </w:r>
    </w:p>
    <w:p>
      <w:pPr>
        <w:pStyle w:val="BodyText"/>
      </w:pPr>
      <w:r>
        <w:t xml:space="preserve">The purpose of this assessment is to ensure that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maintains the high standards of scholarship expected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a hub for political and educational excellence. This document provides a comprehensive analysis of the lecturer's performance over the past academic session, focusing on teaching quality, research contributions, and community engagement.</w:t>
      </w:r>
    </w:p>
    <w:bookmarkEnd w:id="21"/>
    <w:bookmarkStart w:id="24" w:name="teaching-and-pedagogical-effectiveness"/>
    <w:p>
      <w:pPr>
        <w:pStyle w:val="Heading2"/>
      </w:pPr>
      <w:r>
        <w:t xml:space="preserve">2. Teaching and Pedagogical Effectiveness</w:t>
      </w:r>
    </w:p>
    <w:p>
      <w:pPr>
        <w:pStyle w:val="FirstParagraph"/>
      </w:pPr>
      <w:r>
        <w:t xml:space="preserve">The primary role of a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is the dissemination of knowledge. In the context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where student demographics are diverse and competitive, effective teaching is paramount.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indicates that the lecturer demonstrates a strong command of their subject matter.</w:t>
      </w:r>
    </w:p>
    <w:bookmarkStart w:id="22" w:name="classroom-delivery"/>
    <w:p>
      <w:pPr>
        <w:pStyle w:val="Heading3"/>
      </w:pPr>
      <w:r>
        <w:t xml:space="preserve">Classroom Delivery</w:t>
      </w:r>
    </w:p>
    <w:p>
      <w:pPr>
        <w:pStyle w:val="FirstParagraph"/>
      </w:pPr>
      <w:r>
        <w:t xml:space="preserve">Observations of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reveal a structured and engaging approach to lectures. The lecturer effectively utilizes visual aids and digital resources, aligning with the modernization efforts of universities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ability to simplify complex theoretical concepts into digestible information for undergraduate and postgraduate students is evident.</w:t>
      </w:r>
    </w:p>
    <w:bookmarkEnd w:id="22"/>
    <w:bookmarkStart w:id="23" w:name="student-engagement-and-assessment"/>
    <w:p>
      <w:pPr>
        <w:pStyle w:val="Heading3"/>
      </w:pPr>
      <w:r>
        <w:t xml:space="preserve">Student Engagement and Assessment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 lecturer's commitment to student success. Feedback mechanisms are robust, with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providing timely and constructive feedback on assignments. In the competitive academic environment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this level of mentorship is crucial for student development. The lecturer encourages critical thinking and debate, fostering an intellectual environment that prepares students for the professional world.</w:t>
      </w:r>
    </w:p>
    <w:bookmarkEnd w:id="23"/>
    <w:bookmarkEnd w:id="24"/>
    <w:bookmarkStart w:id="27" w:name="research-and-scholarly-output"/>
    <w:p>
      <w:pPr>
        <w:pStyle w:val="Heading2"/>
      </w:pPr>
      <w:r>
        <w:t xml:space="preserve">3. Research and Scholarly Output</w:t>
      </w:r>
    </w:p>
    <w:p>
      <w:pPr>
        <w:pStyle w:val="FirstParagraph"/>
      </w:pPr>
      <w:r>
        <w:t xml:space="preserve">Research is the lifeblood of any university. For a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contributing to the global body of knowledge while addressing local challenges is essential. This section of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lecturer's research productivity and impact.</w:t>
      </w:r>
    </w:p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has maintained a consistent publication record in reputable, peer-reviewed journals. The topics selected are relevant to the socio-economic context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and the broader African continent. The quality of these publications meets the criteria for promotion and tenure as stipulated by the NUC.</w:t>
      </w:r>
    </w:p>
    <w:bookmarkEnd w:id="25"/>
    <w:bookmarkStart w:id="26" w:name="grant-acquisition-and-collaboration"/>
    <w:p>
      <w:pPr>
        <w:pStyle w:val="Heading3"/>
      </w:pPr>
      <w:r>
        <w:t xml:space="preserve">Grant Acquisition and Collaboration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the lecturer's active participation in research grants. By collaborating with other institutions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and internationally,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enhances the research profile of the department. This collaborative spirit is vital for advancing the academic standing of Nigerian universities on the global stage.</w:t>
      </w:r>
    </w:p>
    <w:bookmarkEnd w:id="26"/>
    <w:bookmarkEnd w:id="27"/>
    <w:bookmarkStart w:id="30" w:name="professionalism-and-service"/>
    <w:p>
      <w:pPr>
        <w:pStyle w:val="Heading2"/>
      </w:pPr>
      <w:r>
        <w:t xml:space="preserve">4. Professionalism and Service</w:t>
      </w:r>
    </w:p>
    <w:p>
      <w:pPr>
        <w:pStyle w:val="FirstParagraph"/>
      </w:pPr>
      <w:r>
        <w:t xml:space="preserve">Beyond teaching and research, a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is expected to contribute to the governance and community life of the institution.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where civic responsibility is highly valued, this aspect is particularly significant.</w:t>
      </w:r>
    </w:p>
    <w:bookmarkStart w:id="28" w:name="departmental-service"/>
    <w:p>
      <w:pPr>
        <w:pStyle w:val="Heading3"/>
      </w:pPr>
      <w:r>
        <w:t xml:space="preserve">Departmental Service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confirms that the lecturer actively participates in departmental meetings and committee work.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demonstrates a willingness to take on administrative responsibilities, ensuring the smooth running of academic programs.</w:t>
      </w:r>
    </w:p>
    <w:bookmarkEnd w:id="28"/>
    <w:bookmarkStart w:id="29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The lecturer has engaged in outreach programs within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bridging the gap between the university and the local community. These activities reflect a commitment to using academic expertise to solve real-world problems, a key expectation for higher education professionals in the Federal Capital Territory.</w:t>
      </w:r>
    </w:p>
    <w:bookmarkEnd w:id="29"/>
    <w:bookmarkEnd w:id="30"/>
    <w:bookmarkStart w:id="31" w:name="areas-for-improvement"/>
    <w:p>
      <w:pPr>
        <w:pStyle w:val="Heading2"/>
      </w:pPr>
      <w:r>
        <w:t xml:space="preserve">5. Areas for Improvement</w:t>
      </w:r>
    </w:p>
    <w:p>
      <w:pPr>
        <w:pStyle w:val="FirstParagraph"/>
      </w:pPr>
      <w:r>
        <w:t xml:space="preserve">While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largely positive, it identifies areas where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can further enhance their performance.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While good, the use of Learning Management Systems (LMS) could be more advanced to cater to the tech-savvy student population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Supervision: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is encouraged to take on more postgraduate students to strengthen the research pipeline within the department.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Work:</w:t>
      </w:r>
      <w:r>
        <w:t xml:space="preserve"> </w:t>
      </w:r>
      <w:r>
        <w:t xml:space="preserve">Greater collaboration with other faculties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could lead to innovative research outcomes.</w:t>
      </w:r>
    </w:p>
    <w:bookmarkEnd w:id="31"/>
    <w:bookmarkStart w:id="32" w:name="conclusion-and-recommendation"/>
    <w:p>
      <w:pPr>
        <w:pStyle w:val="Heading2"/>
      </w:pPr>
      <w:r>
        <w:t xml:space="preserve">6. Conclusion and Recommendation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is a valuable asset to the institution. Their dedication to teaching, research, and service aligns with the high standards expected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lecturer has demonstrated professionalism, intellectual rigor, and a commitment to the development of students and the community.</w:t>
      </w:r>
    </w:p>
    <w:p>
      <w:pPr>
        <w:pStyle w:val="BodyText"/>
      </w:pPr>
      <w:r>
        <w:t xml:space="preserve">It is recommended that the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be recognized for their contributions and encouraged to continue their excellent work. Addressing the minor areas for improvement outlined above will further solidify their standing as a leading academic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32"/>
    <w:p>
      <w:pPr>
        <w:pStyle w:val="BodyText"/>
      </w:pPr>
      <w:r>
        <w:rPr>
          <w:bCs/>
          <w:b/>
        </w:rPr>
        <w:t xml:space="preserve">Reviewer Name:</w:t>
      </w:r>
      <w:r>
        <w:t xml:space="preserve"> </w:t>
      </w:r>
      <w:r>
        <w:t xml:space="preserve">Dr. A. B. Okonkwo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Lecturer / Head of Department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</w:t>
      </w:r>
    </w:p>
    <w:p>
      <w:pPr>
        <w:pStyle w:val="BodyText"/>
      </w:pPr>
      <w:r>
        <w:rPr>
          <w:bCs/>
          <w:b/>
        </w:rPr>
        <w:t xml:space="preserve">Reviewed By:</w:t>
      </w:r>
      <w:r>
        <w:t xml:space="preserve"> </w:t>
      </w:r>
      <w:r>
        <w:t xml:space="preserve">Prof. J. D. Musa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Dean, Faculty of Arts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University Lecturer - Abuja, Nigeria</dc:title>
  <dc:creator/>
  <dc:language>en</dc:language>
  <cp:keywords/>
  <dcterms:created xsi:type="dcterms:W3CDTF">2026-10-10T08:13:46Z</dcterms:created>
  <dcterms:modified xsi:type="dcterms:W3CDTF">2026-10-10T08:13:46Z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