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Philippines</w:t>
      </w:r>
      <w:r>
        <w:t xml:space="preserve"> </w:t>
      </w:r>
      <w:r>
        <w:t xml:space="preserve">Manila</w:t>
      </w:r>
    </w:p>
    <w:bookmarkStart w:id="26" w:name="peer-review-report"/>
    <w:p>
      <w:pPr>
        <w:pStyle w:val="Heading1"/>
      </w:pPr>
      <w:r>
        <w:t xml:space="preserve">Peer Review Report</w:t>
      </w:r>
    </w:p>
    <w:p>
      <w:pPr>
        <w:pStyle w:val="FirstParagraph"/>
      </w:pPr>
      <w:r>
        <w:rPr>
          <w:bCs/>
          <w:b/>
        </w:rPr>
        <w:t xml:space="preserve">Subject of Review (University Lecturer):</w:t>
      </w:r>
      <w:r>
        <w:t xml:space="preserve"> </w:t>
      </w:r>
      <w:r>
        <w:t xml:space="preserve">Dr. Maria Clara Santos</w:t>
      </w:r>
      <w:r>
        <w:br/>
      </w:r>
      <w:r>
        <w:rPr>
          <w:bCs/>
          <w:b/>
        </w:rPr>
        <w:t xml:space="preserve">Department:</w:t>
      </w:r>
      <w:r>
        <w:t xml:space="preserve"> </w:t>
      </w:r>
      <w:r>
        <w:t xml:space="preserve">College of Engineering and Architecture</w:t>
      </w:r>
      <w:r>
        <w:br/>
      </w:r>
      <w:r>
        <w:rPr>
          <w:bCs/>
          <w:b/>
        </w:rPr>
        <w:t xml:space="preserve">Institution:</w:t>
      </w:r>
      <w:r>
        <w:t xml:space="preserve"> </w:t>
      </w:r>
      <w:r>
        <w:t xml:space="preserve">University of the Philippines Manila</w:t>
      </w:r>
      <w:r>
        <w:br/>
      </w:r>
      <w:r>
        <w:rPr>
          <w:bCs/>
          <w:b/>
        </w:rPr>
        <w:t xml:space="preserve">Position:</w:t>
      </w:r>
      <w:r>
        <w:t xml:space="preserve"> </w:t>
      </w:r>
      <w:r>
        <w:t xml:space="preserve">Assistant Professor II</w:t>
      </w:r>
    </w:p>
    <w:p>
      <w:pPr>
        <w:pStyle w:val="BodyText"/>
      </w:pPr>
      <w:r>
        <w:rPr>
          <w:bCs/>
          <w:b/>
        </w:rPr>
        <w:t xml:space="preserve">Reviewer:</w:t>
      </w:r>
      <w:r>
        <w:t xml:space="preserve"> </w:t>
      </w:r>
      <w:r>
        <w:t xml:space="preserve">Prof. Juan Dela Cruz, Ph.D.</w:t>
      </w:r>
      <w:r>
        <w:br/>
      </w:r>
      <w:r>
        <w:rPr>
          <w:bCs/>
          <w:b/>
        </w:rPr>
        <w:t xml:space="preserve">Date of Observation:</w:t>
      </w:r>
      <w:r>
        <w:t xml:space="preserve"> </w:t>
      </w:r>
      <w:r>
        <w:t xml:space="preserve">October 15, 2023</w:t>
      </w:r>
      <w:r>
        <w:br/>
      </w:r>
      <w:r>
        <w:rPr>
          <w:bCs/>
          <w:b/>
        </w:rPr>
        <w:t xml:space="preserve">Course Observed:</w:t>
      </w:r>
      <w:r>
        <w:t xml:space="preserve"> </w:t>
      </w:r>
      <w:r>
        <w:t xml:space="preserve">CE 201: Structural Analysis</w:t>
      </w:r>
      <w:r>
        <w:br/>
      </w:r>
      <w:r>
        <w:rPr>
          <w:bCs/>
          <w:b/>
        </w:rPr>
        <w:t xml:space="preserve">Review Period:</w:t>
      </w:r>
      <w:r>
        <w:t xml:space="preserve"> </w:t>
      </w:r>
      <w:r>
        <w:t xml:space="preserve">First Semester, Academic Year 2023-2024</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of Dr. Maria Clara Santos, a University Lecturer within the prestigious academic environment of the University of the Philippines Manila. As a leading institution in the Philippines, the university maintains rigorous standards for faculty excellence, particularly in the fields of science, technology, and engineering. This review is conducted in accordance with the university's faculty development guidelines and the Commission on Higher Education (CHED) standards for quality assurance in higher education.</w:t>
      </w:r>
    </w:p>
    <w:p>
      <w:pPr>
        <w:pStyle w:val="BodyText"/>
      </w:pPr>
      <w:r>
        <w:t xml:space="preserve">The purpose of this document is to provide constructive feedback regarding the lecturer's instructional delivery, curriculum development, research output, and community engagement. The review focuses on the specific context of teaching in Manila, where the lecturer must navigate a diverse student population and address the unique challenges of urban higher education in the Philippines.</w:t>
      </w:r>
    </w:p>
    <w:bookmarkEnd w:id="20"/>
    <w:bookmarkStart w:id="21" w:name="X49ac9511f8e15e2d988107fa44d8cec1f859019"/>
    <w:p>
      <w:pPr>
        <w:pStyle w:val="Heading2"/>
      </w:pPr>
      <w:r>
        <w:t xml:space="preserve">2. Instructional Delivery and Classroom Management</w:t>
      </w:r>
    </w:p>
    <w:p>
      <w:pPr>
        <w:pStyle w:val="FirstParagraph"/>
      </w:pPr>
      <w:r>
        <w:t xml:space="preserve">The observed classroom session demonstrated a high level of pedagogical competence. Dr. Santos effectively utilized active learning strategies, which are increasingly emphasized in Philippine higher education reforms. The lecture on Structural Analysis was not merely a recitation of formulas but an interactive session that encouraged critical thinking among students.</w:t>
      </w:r>
    </w:p>
    <w:p>
      <w:pPr>
        <w:pStyle w:val="BodyText"/>
      </w:pPr>
      <w:r>
        <w:rPr>
          <w:bCs/>
          <w:b/>
        </w:rPr>
        <w:t xml:space="preserve">Strengths:</w:t>
      </w:r>
    </w:p>
    <w:p>
      <w:pPr>
        <w:numPr>
          <w:ilvl w:val="0"/>
          <w:numId w:val="1001"/>
        </w:numPr>
        <w:pStyle w:val="Compact"/>
      </w:pPr>
      <w:r>
        <w:rPr>
          <w:bCs/>
          <w:b/>
        </w:rPr>
        <w:t xml:space="preserve">Clarity of Explanation:</w:t>
      </w:r>
      <w:r>
        <w:t xml:space="preserve"> </w:t>
      </w:r>
      <w:r>
        <w:t xml:space="preserve">The University Lecturer broke down complex engineering concepts into digestible segments, ensuring that students with varying levels of mathematical proficiency could follow the lesson.</w:t>
      </w:r>
    </w:p>
    <w:p>
      <w:pPr>
        <w:numPr>
          <w:ilvl w:val="0"/>
          <w:numId w:val="1001"/>
        </w:numPr>
        <w:pStyle w:val="Compact"/>
      </w:pPr>
      <w:r>
        <w:rPr>
          <w:bCs/>
          <w:b/>
        </w:rPr>
        <w:t xml:space="preserve">Use of Technology:</w:t>
      </w:r>
      <w:r>
        <w:t xml:space="preserve"> </w:t>
      </w:r>
      <w:r>
        <w:t xml:space="preserve">Dr. Santos integrated digital tools effectively, using simulation software to visualize structural loads. This aligns with the modernization goals of universities in Manila.</w:t>
      </w:r>
    </w:p>
    <w:p>
      <w:pPr>
        <w:numPr>
          <w:ilvl w:val="0"/>
          <w:numId w:val="1001"/>
        </w:numPr>
        <w:pStyle w:val="Compact"/>
      </w:pPr>
      <w:r>
        <w:rPr>
          <w:bCs/>
          <w:b/>
        </w:rPr>
        <w:t xml:space="preserve">Classroom Engagement:</w:t>
      </w:r>
      <w:r>
        <w:t xml:space="preserve"> </w:t>
      </w:r>
      <w:r>
        <w:t xml:space="preserve">The lecturer maintained a respectful yet authoritative presence, fostering an environment conducive to inquiry. Students felt comfortable asking questions, reflecting a positive teacher-student rapport.</w:t>
      </w:r>
    </w:p>
    <w:p>
      <w:pPr>
        <w:pStyle w:val="FirstParagraph"/>
      </w:pPr>
      <w:r>
        <w:rPr>
          <w:bCs/>
          <w:b/>
        </w:rPr>
        <w:t xml:space="preserve">Areas for Improvement:</w:t>
      </w:r>
    </w:p>
    <w:p>
      <w:pPr>
        <w:numPr>
          <w:ilvl w:val="0"/>
          <w:numId w:val="1002"/>
        </w:numPr>
        <w:pStyle w:val="Compact"/>
      </w:pPr>
      <w:r>
        <w:rPr>
          <w:bCs/>
          <w:b/>
        </w:rPr>
        <w:t xml:space="preserve">Pacing:</w:t>
      </w:r>
      <w:r>
        <w:t xml:space="preserve"> </w:t>
      </w:r>
      <w:r>
        <w:t xml:space="preserve">While the content was rich, the pace was occasionally too fast for the latter half of the session. Given the density of the curriculum in Philippine engineering programs, slowing down to allow for synthesis would be beneficial.</w:t>
      </w:r>
    </w:p>
    <w:p>
      <w:pPr>
        <w:numPr>
          <w:ilvl w:val="0"/>
          <w:numId w:val="1002"/>
        </w:numPr>
        <w:pStyle w:val="Compact"/>
      </w:pPr>
      <w:r>
        <w:rPr>
          <w:bCs/>
          <w:b/>
        </w:rPr>
        <w:t xml:space="preserve">Inclusivity:</w:t>
      </w:r>
      <w:r>
        <w:t xml:space="preserve"> </w:t>
      </w:r>
      <w:r>
        <w:t xml:space="preserve">While the class was engaged, there is an opportunity to further incorporate local case studies from Manila's infrastructure projects to make the content more relatable to the students' immediate environment.</w:t>
      </w:r>
    </w:p>
    <w:bookmarkEnd w:id="21"/>
    <w:bookmarkStart w:id="22" w:name="curriculum-development-and-assessment"/>
    <w:p>
      <w:pPr>
        <w:pStyle w:val="Heading2"/>
      </w:pPr>
      <w:r>
        <w:t xml:space="preserve">3. Curriculum Development and Assessment</w:t>
      </w:r>
    </w:p>
    <w:p>
      <w:pPr>
        <w:pStyle w:val="FirstParagraph"/>
      </w:pPr>
      <w:r>
        <w:t xml:space="preserve">The syllabus provided by the University Lecturer is comprehensive and aligns well with the program outcomes mandated by CHED. The learning objectives are clearly stated and measurable. The assessment methods employed are varied, including quizzes, laboratory reports, and a major design project.</w:t>
      </w:r>
    </w:p>
    <w:p>
      <w:pPr>
        <w:pStyle w:val="BodyText"/>
      </w:pPr>
      <w:r>
        <w:t xml:space="preserve">Dr. Santos has demonstrated a commitment to continuous improvement by updating the course materials to reflect recent changes in the National Structural Code of the Philippines. This attention to local regulatory standards is crucial for preparing students for licensure examinations and professional practice in the country. However, it is recommended that the lecturer incorporate more formative assessments to provide students with timely feedback throughout the semester, rather than relying heavily on summative exams.</w:t>
      </w:r>
    </w:p>
    <w:bookmarkEnd w:id="22"/>
    <w:bookmarkStart w:id="23" w:name="research-and-scholarship"/>
    <w:p>
      <w:pPr>
        <w:pStyle w:val="Heading2"/>
      </w:pPr>
      <w:r>
        <w:t xml:space="preserve">4. Research and Scholarship</w:t>
      </w:r>
    </w:p>
    <w:p>
      <w:pPr>
        <w:pStyle w:val="FirstParagraph"/>
      </w:pPr>
      <w:r>
        <w:t xml:space="preserve">As a faculty member in a research-intensive university in Manila, the expectation for scholarly output is high. Dr. Santos has published three papers in reputable international journals over the past two years, focusing on sustainable building materials. This research is highly relevant to the Philippines' growing need for resilient infrastructure in the face of climate change.</w:t>
      </w:r>
    </w:p>
    <w:p>
      <w:pPr>
        <w:pStyle w:val="BodyText"/>
      </w:pPr>
      <w:r>
        <w:t xml:space="preserve">The lecturer has also successfully secured a small grant from the university's research office to conduct a study on retrofitting old buildings in Intramuros. This demonstrates not only academic rigor but also a commitment to addressing local community needs. It is recommended that Dr. Santos continue to seek collaborative research opportunities with other departments and industry partners in Metro Manila to broaden the impact of her work.</w:t>
      </w:r>
    </w:p>
    <w:bookmarkEnd w:id="23"/>
    <w:bookmarkStart w:id="24" w:name="professionalism-and-community-engagement"/>
    <w:p>
      <w:pPr>
        <w:pStyle w:val="Heading2"/>
      </w:pPr>
      <w:r>
        <w:t xml:space="preserve">5. Professionalism and Community Engagement</w:t>
      </w:r>
    </w:p>
    <w:p>
      <w:pPr>
        <w:pStyle w:val="FirstParagraph"/>
      </w:pPr>
      <w:r>
        <w:t xml:space="preserve">Dr. Santos exhibits a high degree of professionalism. She is punctual, well-prepared, and maintains open lines of communication with students and colleagues. Her office hours are regularly attended, and she provides mentorship to undergraduate students interested in research.</w:t>
      </w:r>
    </w:p>
    <w:p>
      <w:pPr>
        <w:pStyle w:val="BodyText"/>
      </w:pPr>
      <w:r>
        <w:t xml:space="preserve">In terms of community engagement, the University Lecturer has participated in outreach programs organized by the university, providing free structural safety assessments for community organizations in Manila. This aligns with the university's mission of public service and demonstrates a strong sense of social responsibility.</w:t>
      </w:r>
    </w:p>
    <w:bookmarkEnd w:id="24"/>
    <w:bookmarkStart w:id="25" w:name="overall-evaluation-and-recommendations"/>
    <w:p>
      <w:pPr>
        <w:pStyle w:val="Heading2"/>
      </w:pPr>
      <w:r>
        <w:t xml:space="preserve">6. Overall Evaluation and Recommendations</w:t>
      </w:r>
    </w:p>
    <w:p>
      <w:pPr>
        <w:pStyle w:val="FirstParagraph"/>
      </w:pPr>
      <w:r>
        <w:t xml:space="preserve">Based on the observations and evidence reviewed, Dr. Maria Clara Santos is rated as</w:t>
      </w:r>
      <w:r>
        <w:t xml:space="preserve"> </w:t>
      </w:r>
      <w:r>
        <w:rPr>
          <w:bCs/>
          <w:b/>
        </w:rPr>
        <w:t xml:space="preserve">Highly Satisfactory</w:t>
      </w:r>
      <w:r>
        <w:t xml:space="preserve"> </w:t>
      </w:r>
      <w:r>
        <w:t xml:space="preserve">in her performance as a University Lecturer. She meets and often exceeds the standards expected of faculty at the University of the Philippines Manila. Her dedication to teaching, research, and community service is evident.</w:t>
      </w:r>
    </w:p>
    <w:p>
      <w:pPr>
        <w:pStyle w:val="BodyText"/>
      </w:pPr>
      <w:r>
        <w:rPr>
          <w:bCs/>
          <w:b/>
        </w:rPr>
        <w:t xml:space="preserve">Key Recommendations:</w:t>
      </w:r>
    </w:p>
    <w:p>
      <w:pPr>
        <w:numPr>
          <w:ilvl w:val="0"/>
          <w:numId w:val="1003"/>
        </w:numPr>
        <w:pStyle w:val="Compact"/>
      </w:pPr>
      <w:r>
        <w:t xml:space="preserve">Adjust the pacing of lectures to ensure all students can fully grasp complex concepts.</w:t>
      </w:r>
    </w:p>
    <w:p>
      <w:pPr>
        <w:numPr>
          <w:ilvl w:val="0"/>
          <w:numId w:val="1003"/>
        </w:numPr>
        <w:pStyle w:val="Compact"/>
      </w:pPr>
      <w:r>
        <w:t xml:space="preserve">Incorporate more local case studies from Manila to enhance contextual relevance.</w:t>
      </w:r>
    </w:p>
    <w:p>
      <w:pPr>
        <w:numPr>
          <w:ilvl w:val="0"/>
          <w:numId w:val="1003"/>
        </w:numPr>
        <w:pStyle w:val="Compact"/>
      </w:pPr>
      <w:r>
        <w:t xml:space="preserve">Expand research collaborations with industry partners in the National Capital Region.</w:t>
      </w:r>
    </w:p>
    <w:p>
      <w:pPr>
        <w:numPr>
          <w:ilvl w:val="0"/>
          <w:numId w:val="1003"/>
        </w:numPr>
        <w:pStyle w:val="Compact"/>
      </w:pPr>
      <w:r>
        <w:t xml:space="preserve">Consider publishing a textbook or module based on her expertise to contribute to the academic resources available in the Philippines.</w:t>
      </w:r>
    </w:p>
    <w:p>
      <w:pPr>
        <w:pStyle w:val="FirstParagraph"/>
      </w:pPr>
      <w:r>
        <w:t xml:space="preserve">This Peer Review Report is intended to support the professional growth of the lecturer and to ensure the continued excellence of the academic programs offered by the institution.</w:t>
      </w:r>
    </w:p>
    <w:p>
      <w:pPr>
        <w:pStyle w:val="BodyText"/>
      </w:pPr>
      <w:r>
        <w:rPr>
          <w:bCs/>
          <w:b/>
        </w:rPr>
        <w:t xml:space="preserve">Dr. Maria Clara Santos</w:t>
      </w:r>
      <w:r>
        <w:br/>
      </w:r>
      <w:r>
        <w:t xml:space="preserve">University Lecturer</w:t>
      </w:r>
      <w:r>
        <w:br/>
      </w:r>
      <w:r>
        <w:t xml:space="preserve">Date: _______________</w:t>
      </w:r>
    </w:p>
    <w:p>
      <w:pPr>
        <w:pStyle w:val="BodyText"/>
      </w:pPr>
      <w:r>
        <w:rPr>
          <w:bCs/>
          <w:b/>
        </w:rPr>
        <w:t xml:space="preserve">Prof. Juan Dela Cruz, Ph.D.</w:t>
      </w:r>
      <w:r>
        <w:br/>
      </w:r>
      <w:r>
        <w:t xml:space="preserve">Peer Reviewer</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Philippines Manila</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