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Institution:</w:t>
      </w:r>
      <w:r>
        <w:t xml:space="preserve"> </w:t>
      </w:r>
      <w:r>
        <w:t xml:space="preserve">[University Name], Doha, Qatar</w:t>
      </w:r>
    </w:p>
    <w:p>
      <w:pPr>
        <w:pStyle w:val="BodyText"/>
      </w:pPr>
      <w:r>
        <w:rPr>
          <w:bCs/>
          <w:b/>
        </w:rPr>
        <w:t xml:space="preserve">Date:</w:t>
      </w:r>
      <w:r>
        <w:t xml:space="preserve"> </w:t>
      </w:r>
      <w:r>
        <w:t xml:space="preserve">[Insert Date]</w:t>
      </w:r>
    </w:p>
    <w:p>
      <w:pPr>
        <w:pStyle w:val="BodyText"/>
      </w:pPr>
      <w:r>
        <w:rPr>
          <w:bCs/>
          <w:b/>
        </w:rPr>
        <w:t xml:space="preserve">Reviewer:</w:t>
      </w:r>
      <w:r>
        <w:t xml:space="preserve"> </w:t>
      </w:r>
      <w:r>
        <w:t xml:space="preserve">[Insert Reviewer Name]</w:t>
      </w:r>
    </w:p>
    <w:p>
      <w:pPr>
        <w:pStyle w:val="BodyText"/>
      </w:pPr>
      <w:r>
        <w:rPr>
          <w:bCs/>
          <w:b/>
        </w:rPr>
        <w:t xml:space="preserve">Reviewed Lecturer:</w:t>
      </w:r>
      <w:r>
        <w:t xml:space="preserve"> </w:t>
      </w:r>
      <w:r>
        <w:t xml:space="preserve">[Insert Lecturer Name]</w:t>
      </w:r>
    </w:p>
    <w:p>
      <w:pPr>
        <w:pStyle w:val="BodyText"/>
      </w:pPr>
      <w:r>
        <w:rPr>
          <w:bCs/>
          <w:b/>
        </w:rPr>
        <w:t xml:space="preserve">Department:</w:t>
      </w:r>
      <w:r>
        <w:t xml:space="preserve"> </w:t>
      </w:r>
      <w:r>
        <w:t xml:space="preserve">[Insert Department]</w:t>
      </w:r>
    </w:p>
    <w:bookmarkEnd w:id="20"/>
    <w:bookmarkStart w:id="21" w:name="introduction"/>
    <w:p>
      <w:pPr>
        <w:pStyle w:val="Heading2"/>
      </w:pPr>
      <w:r>
        <w:t xml:space="preserve">1. Introduction</w:t>
      </w:r>
    </w:p>
    <w:p>
      <w:pPr>
        <w:pStyle w:val="FirstParagraph"/>
      </w:pPr>
      <w:r>
        <w:t xml:space="preserve">This Peer Review Report has been prepared in accordance with the academic standards and evaluation protocols established by the university in Doha, Qatar. The purpose of this review is to provide a comprehensive assessment of the teaching performance, scholarly contributions, and professional conduct of the University Lecturer under evaluation. The review process aligns with the national educational goals of Qatar, emphasizing excellence in higher education, innovation, and alignment with the Qatar National Vision 2030.</w:t>
      </w:r>
    </w:p>
    <w:bookmarkEnd w:id="21"/>
    <w:bookmarkStart w:id="25" w:name="teaching-effectiveness"/>
    <w:p>
      <w:pPr>
        <w:pStyle w:val="Heading2"/>
      </w:pPr>
      <w:r>
        <w:t xml:space="preserve">2. Teaching Effectiveness</w:t>
      </w:r>
    </w:p>
    <w:bookmarkStart w:id="22" w:name="course-content-and-delivery"/>
    <w:p>
      <w:pPr>
        <w:pStyle w:val="Heading3"/>
      </w:pPr>
      <w:r>
        <w:t xml:space="preserve">2.1 Course Content and Delivery</w:t>
      </w:r>
    </w:p>
    <w:p>
      <w:pPr>
        <w:pStyle w:val="FirstParagraph"/>
      </w:pPr>
      <w:r>
        <w:t xml:space="preserve">The University Lecturer demonstrates a strong command of the subject matter and effectively communicates complex concepts to students. The course materials are well-organized, up-to-date, and relevant to both local and global contexts. In the Doha academic environment, where students come from diverse cultural and educational backgrounds, the lecturer successfully adapts teaching methods to ensure inclusivity and engagement.</w:t>
      </w:r>
    </w:p>
    <w:bookmarkEnd w:id="22"/>
    <w:bookmarkStart w:id="23" w:name="student-engagement-and-interaction"/>
    <w:p>
      <w:pPr>
        <w:pStyle w:val="Heading3"/>
      </w:pPr>
      <w:r>
        <w:t xml:space="preserve">2.2 Student Engagement and Interaction</w:t>
      </w:r>
    </w:p>
    <w:p>
      <w:pPr>
        <w:pStyle w:val="FirstParagraph"/>
      </w:pPr>
      <w:r>
        <w:t xml:space="preserve">The lecturer actively encourages student participation through discussions, group activities, and interactive sessions. Feedback from students indicates a positive learning environment where questions are welcomed and addressed constructively. The use of technology in the classroom, such as learning management systems and digital tools, enhances the learning experience and reflects the university’s commitment to modern pedagogical practices in Qatar.</w:t>
      </w:r>
    </w:p>
    <w:bookmarkEnd w:id="23"/>
    <w:bookmarkStart w:id="24" w:name="assessment-and-feedback"/>
    <w:p>
      <w:pPr>
        <w:pStyle w:val="Heading3"/>
      </w:pPr>
      <w:r>
        <w:t xml:space="preserve">2.3 Assessment and Feedback</w:t>
      </w:r>
    </w:p>
    <w:p>
      <w:pPr>
        <w:pStyle w:val="FirstParagraph"/>
      </w:pPr>
      <w:r>
        <w:t xml:space="preserve">Assessments are designed to measure both understanding and application of knowledge. The lecturer provides timely and constructive feedback, which supports student improvement and academic growth. The evaluation methods are transparent and aligned with the course objectives, ensuring fairness and consistency.</w:t>
      </w:r>
    </w:p>
    <w:bookmarkEnd w:id="24"/>
    <w:bookmarkEnd w:id="25"/>
    <w:bookmarkStart w:id="26" w:name="scholarly-and-research-contributions"/>
    <w:p>
      <w:pPr>
        <w:pStyle w:val="Heading2"/>
      </w:pPr>
      <w:r>
        <w:t xml:space="preserve">3. Scholarly and Research Contributions</w:t>
      </w:r>
    </w:p>
    <w:p>
      <w:pPr>
        <w:pStyle w:val="FirstParagraph"/>
      </w:pPr>
      <w:r>
        <w:t xml:space="preserve">The University Lecturer has made notable contributions to their field through research publications, conference presentations, and collaborative projects. These efforts align with the university’s research priorities and contribute to the academic reputation of the institution in Qatar and internationally. The lecturer’s research is relevant to regional challenges and opportunities, supporting the broader goals of knowledge development in Doha.</w:t>
      </w:r>
    </w:p>
    <w:bookmarkEnd w:id="26"/>
    <w:bookmarkStart w:id="27" w:name="professional-conduct-and-service"/>
    <w:p>
      <w:pPr>
        <w:pStyle w:val="Heading2"/>
      </w:pPr>
      <w:r>
        <w:t xml:space="preserve">4. Professional Conduct and Service</w:t>
      </w:r>
    </w:p>
    <w:p>
      <w:pPr>
        <w:pStyle w:val="FirstParagraph"/>
      </w:pPr>
      <w:r>
        <w:t xml:space="preserve">The lecturer demonstrates high levels of professionalism, integrity, and respect in all academic interactions. They actively participate in departmental meetings, curriculum development, and university committees. Their commitment to service reflects the collaborative culture valued in Qatar’s higher education sector. The lecturer also engages in mentoring students and junior faculty, contributing to the development of a strong academic community.</w:t>
      </w:r>
    </w:p>
    <w:bookmarkEnd w:id="27"/>
    <w:bookmarkStart w:id="28" w:name="X8f2746c234305c87e65825677d9f1843b0ef032"/>
    <w:p>
      <w:pPr>
        <w:pStyle w:val="Heading2"/>
      </w:pPr>
      <w:r>
        <w:t xml:space="preserve">5. Alignment with Qatar National Vision 2030</w:t>
      </w:r>
    </w:p>
    <w:p>
      <w:pPr>
        <w:pStyle w:val="FirstParagraph"/>
      </w:pPr>
      <w:r>
        <w:t xml:space="preserve">The University Lecturer’s work supports the pillars of Qatar National Vision 2030, particularly in the areas of human development and knowledge-based economy. By fostering critical thinking, innovation, and research, the lecturer contributes to the development of skilled graduates who can meet the needs of Qatar’s evolving society and economy.</w:t>
      </w:r>
    </w:p>
    <w:bookmarkEnd w:id="28"/>
    <w:bookmarkStart w:id="29" w:name="areas-for-improvement"/>
    <w:p>
      <w:pPr>
        <w:pStyle w:val="Heading2"/>
      </w:pPr>
      <w:r>
        <w:t xml:space="preserve">6. Areas for Improvement</w:t>
      </w:r>
    </w:p>
    <w:p>
      <w:pPr>
        <w:pStyle w:val="FirstParagraph"/>
      </w:pPr>
      <w:r>
        <w:t xml:space="preserve">While the lecturer’s performance is strong, there are opportunities for further enhancement. These include:</w:t>
      </w:r>
    </w:p>
    <w:p>
      <w:pPr>
        <w:numPr>
          <w:ilvl w:val="0"/>
          <w:numId w:val="1001"/>
        </w:numPr>
        <w:pStyle w:val="Compact"/>
      </w:pPr>
      <w:r>
        <w:t xml:space="preserve">Expanding the use of interdisciplinary approaches in teaching to reflect the complex challenges faced in Qatar and the region.</w:t>
      </w:r>
    </w:p>
    <w:p>
      <w:pPr>
        <w:numPr>
          <w:ilvl w:val="0"/>
          <w:numId w:val="1001"/>
        </w:numPr>
        <w:pStyle w:val="Compact"/>
      </w:pPr>
      <w:r>
        <w:t xml:space="preserve">Increasing engagement with industry partners to enhance the practical relevance of coursework and research.</w:t>
      </w:r>
    </w:p>
    <w:p>
      <w:pPr>
        <w:numPr>
          <w:ilvl w:val="0"/>
          <w:numId w:val="1001"/>
        </w:numPr>
        <w:pStyle w:val="Compact"/>
      </w:pPr>
      <w:r>
        <w:t xml:space="preserve">Continuing professional development in emerging educational technologies to further enrich the student learning experience.</w:t>
      </w:r>
    </w:p>
    <w:bookmarkEnd w:id="29"/>
    <w:bookmarkStart w:id="30" w:name="conclusion"/>
    <w:p>
      <w:pPr>
        <w:pStyle w:val="Heading2"/>
      </w:pPr>
      <w:r>
        <w:t xml:space="preserve">7. Conclusion</w:t>
      </w:r>
    </w:p>
    <w:p>
      <w:pPr>
        <w:pStyle w:val="FirstParagraph"/>
      </w:pPr>
      <w:r>
        <w:t xml:space="preserve">Overall, this Peer Review Report confirms that the University Lecturer meets and, in many areas, exceeds the expectations set by the university in Doha, Qatar. Their dedication to teaching excellence, research, and professional service makes a valuable contribution to the academic community. The recommendations provided are intended to support continued growth and alignment with the strategic goals of the institution and the nation.</w:t>
      </w:r>
    </w:p>
    <w:bookmarkEnd w:id="30"/>
    <w:p>
      <w:pPr>
        <w:pStyle w:val="BodyText"/>
      </w:pPr>
      <w:r>
        <w:rPr>
          <w:bCs/>
          <w:b/>
        </w:rPr>
        <w:t xml:space="preserve">Reviewer 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Qatar Doha</dc:title>
  <dc:creator/>
  <dc:language>en</dc:language>
  <cp:keywords/>
  <dcterms:created xsi:type="dcterms:W3CDTF">2026-10-10T08:49:00Z</dcterms:created>
  <dcterms:modified xsi:type="dcterms:W3CDTF">2026-10-10T08:49:00Z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