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University</w:t>
      </w:r>
      <w:r>
        <w:t xml:space="preserve"> </w:t>
      </w:r>
      <w:r>
        <w:t xml:space="preserve">Lecturer</w:t>
      </w:r>
      <w:r>
        <w:t xml:space="preserve"> </w:t>
      </w:r>
      <w:r>
        <w:t xml:space="preserve">-</w:t>
      </w:r>
      <w:r>
        <w:t xml:space="preserve"> </w:t>
      </w:r>
      <w:r>
        <w:t xml:space="preserve">Singapore</w:t>
      </w:r>
    </w:p>
    <w:bookmarkStart w:id="20" w:name="peer-review-report"/>
    <w:p>
      <w:pPr>
        <w:pStyle w:val="Heading1"/>
      </w:pPr>
      <w:r>
        <w:t xml:space="preserve">Peer Review Report</w:t>
      </w:r>
    </w:p>
    <w:p>
      <w:pPr>
        <w:pStyle w:val="FirstParagraph"/>
      </w:pPr>
      <w:r>
        <w:rPr>
          <w:bCs/>
          <w:b/>
        </w:rPr>
        <w:t xml:space="preserve">Institution:</w:t>
      </w:r>
      <w:r>
        <w:t xml:space="preserve"> </w:t>
      </w:r>
      <w:r>
        <w:t xml:space="preserve">[University Name], Singapore</w:t>
      </w:r>
    </w:p>
    <w:p>
      <w:pPr>
        <w:pStyle w:val="BodyText"/>
      </w:pPr>
      <w:r>
        <w:rPr>
          <w:bCs/>
          <w:b/>
        </w:rPr>
        <w:t xml:space="preserve">Date of Report:</w:t>
      </w:r>
      <w:r>
        <w:t xml:space="preserve"> </w:t>
      </w:r>
      <w:r>
        <w:t xml:space="preserve">[Insert Date]</w:t>
      </w:r>
    </w:p>
    <w:p>
      <w:pPr>
        <w:pStyle w:val="BodyText"/>
      </w:pPr>
      <w:r>
        <w:rPr>
          <w:bCs/>
          <w:b/>
        </w:rPr>
        <w:t xml:space="preserve">Review Period:</w:t>
      </w:r>
      <w:r>
        <w:t xml:space="preserve"> </w:t>
      </w:r>
      <w:r>
        <w:t xml:space="preserve">[Insert Start Date] to [Insert End Date]</w:t>
      </w:r>
    </w:p>
    <w:bookmarkEnd w:id="20"/>
    <w:bookmarkStart w:id="21" w:name="introduction"/>
    <w:p>
      <w:pPr>
        <w:pStyle w:val="Heading2"/>
      </w:pPr>
      <w:r>
        <w:t xml:space="preserve">1. Introduction</w:t>
      </w:r>
    </w:p>
    <w:p>
      <w:pPr>
        <w:pStyle w:val="FirstParagraph"/>
      </w:pPr>
      <w:r>
        <w:t xml:space="preserve">This Peer Review Report has been prepared in accordance with the academic standards and regulatory frameworks established by the Committee for Private Education (CPE) and the Ministry of Education (MOE) in Singapore. The purpose of this document is to evaluate the professional performance, teaching effectiveness, research contributions, and service engagement of a University Lecturer within the Singaporean higher education context. This review aims to provide constructive feedback, identify areas for professional growth, and ensure alignment with the institution’s strategic goals and national educational priorities.</w:t>
      </w:r>
    </w:p>
    <w:bookmarkEnd w:id="21"/>
    <w:bookmarkStart w:id="22" w:name="lecturer-information"/>
    <w:p>
      <w:pPr>
        <w:pStyle w:val="Heading2"/>
      </w:pPr>
      <w:r>
        <w:t xml:space="preserve">2. Lecturer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Name</w:t>
            </w:r>
          </w:p>
        </w:tc>
        <w:tc>
          <w:tcPr/>
          <w:p>
            <w:pPr>
              <w:pStyle w:val="Compact"/>
              <w:jc w:val="left"/>
            </w:pPr>
            <w:r>
              <w:t xml:space="preserve">[Lecturer’s Full Name]</w:t>
            </w:r>
          </w:p>
        </w:tc>
      </w:tr>
      <w:tr>
        <w:tc>
          <w:tcPr/>
          <w:p>
            <w:pPr>
              <w:pStyle w:val="Compact"/>
              <w:jc w:val="left"/>
            </w:pPr>
            <w:r>
              <w:t xml:space="preserve">Department</w:t>
            </w:r>
          </w:p>
        </w:tc>
        <w:tc>
          <w:tcPr/>
          <w:p>
            <w:pPr>
              <w:pStyle w:val="Compact"/>
              <w:jc w:val="left"/>
            </w:pPr>
            <w:r>
              <w:t xml:space="preserve">[Department Name]</w:t>
            </w:r>
          </w:p>
        </w:tc>
      </w:tr>
      <w:tr>
        <w:tc>
          <w:tcPr/>
          <w:p>
            <w:pPr>
              <w:pStyle w:val="Compact"/>
              <w:jc w:val="left"/>
            </w:pPr>
            <w:r>
              <w:t xml:space="preserve">Position</w:t>
            </w:r>
          </w:p>
        </w:tc>
        <w:tc>
          <w:tcPr/>
          <w:p>
            <w:pPr>
              <w:pStyle w:val="Compact"/>
              <w:jc w:val="left"/>
            </w:pPr>
            <w:r>
              <w:t xml:space="preserve">University Lecturer</w:t>
            </w:r>
          </w:p>
        </w:tc>
      </w:tr>
      <w:tr>
        <w:tc>
          <w:tcPr/>
          <w:p>
            <w:pPr>
              <w:pStyle w:val="Compact"/>
              <w:jc w:val="left"/>
            </w:pPr>
            <w:r>
              <w:t xml:space="preserve">Qualifications</w:t>
            </w:r>
          </w:p>
        </w:tc>
        <w:tc>
          <w:tcPr/>
          <w:p>
            <w:pPr>
              <w:pStyle w:val="Compact"/>
              <w:jc w:val="left"/>
            </w:pPr>
            <w:r>
              <w:t xml:space="preserve">[List relevant degrees and certifications]</w:t>
            </w:r>
          </w:p>
        </w:tc>
      </w:tr>
      <w:tr>
        <w:tc>
          <w:tcPr/>
          <w:p>
            <w:pPr>
              <w:pStyle w:val="Compact"/>
              <w:jc w:val="left"/>
            </w:pPr>
            <w:r>
              <w:t xml:space="preserve">Years of Service</w:t>
            </w:r>
          </w:p>
        </w:tc>
        <w:tc>
          <w:tcPr/>
          <w:p>
            <w:pPr>
              <w:pStyle w:val="Compact"/>
              <w:jc w:val="left"/>
            </w:pPr>
            <w:r>
              <w:t xml:space="preserve">[Number of years]</w:t>
            </w:r>
          </w:p>
        </w:tc>
      </w:tr>
    </w:tbl>
    <w:bookmarkEnd w:id="22"/>
    <w:bookmarkStart w:id="23" w:name="teaching-effectiveness"/>
    <w:p>
      <w:pPr>
        <w:pStyle w:val="Heading2"/>
      </w:pPr>
      <w:r>
        <w:t xml:space="preserve">3. Teaching Effectiveness</w:t>
      </w:r>
    </w:p>
    <w:p>
      <w:pPr>
        <w:pStyle w:val="FirstParagraph"/>
      </w:pPr>
      <w:r>
        <w:t xml:space="preserve">The University Lecturer demonstrates a strong commitment to delivering high-quality education that aligns with Singapore’s emphasis on excellence, innovation, and student-centered learning. The lecturer’s teaching methods are diverse, incorporating interactive lectures, case studies, and digital tools to enhance student engagement. Feedback from students indicates a positive learning experience, with particular praise for clarity of explanation, approachability, and the ability to connect theoretical concepts to real-world applications.</w:t>
      </w:r>
    </w:p>
    <w:p>
      <w:pPr>
        <w:pStyle w:val="BodyText"/>
      </w:pPr>
      <w:r>
        <w:t xml:space="preserve">Assessment practices are fair, transparent, and aligned with learning outcomes. The lecturer provides timely and constructive feedback, which supports student development and academic improvement. Additionally, the lecturer actively participates in curriculum development, ensuring that course content remains relevant to industry needs and national priorities, such as digital transformation and sustainability.</w:t>
      </w:r>
    </w:p>
    <w:bookmarkEnd w:id="23"/>
    <w:bookmarkStart w:id="24" w:name="research-and-scholarly-activities"/>
    <w:p>
      <w:pPr>
        <w:pStyle w:val="Heading2"/>
      </w:pPr>
      <w:r>
        <w:t xml:space="preserve">4. Research and Scholarly Activities</w:t>
      </w:r>
    </w:p>
    <w:p>
      <w:pPr>
        <w:pStyle w:val="FirstParagraph"/>
      </w:pPr>
      <w:r>
        <w:t xml:space="preserve">In line with Singapore’s national research agenda, the University Lecturer has made notable contributions to their field through published research, conference presentations, and collaborative projects. The lecturer’s research outputs are of high quality and have been published in reputable journals, reflecting a strong commitment to academic rigor and innovation.</w:t>
      </w:r>
    </w:p>
    <w:p>
      <w:pPr>
        <w:pStyle w:val="BodyText"/>
      </w:pPr>
      <w:r>
        <w:t xml:space="preserve">The lecturer actively seeks funding opportunities from local and international sources, including the National Research Foundation (NRF) and industry partners. Their research not only advances knowledge but also addresses practical challenges faced by Singapore and the broader region. Furthermore, the lecturer mentors graduate students, fostering the next generation of researchers and contributing to the institution’s research culture.</w:t>
      </w:r>
    </w:p>
    <w:bookmarkEnd w:id="24"/>
    <w:bookmarkStart w:id="25" w:name="service-and-professional-engagement"/>
    <w:p>
      <w:pPr>
        <w:pStyle w:val="Heading2"/>
      </w:pPr>
      <w:r>
        <w:t xml:space="preserve">5. Service and Professional Engagement</w:t>
      </w:r>
    </w:p>
    <w:p>
      <w:pPr>
        <w:pStyle w:val="FirstParagraph"/>
      </w:pPr>
      <w:r>
        <w:t xml:space="preserve">The University Lecturer demonstrates a strong sense of responsibility towards the institution and the wider academic community. They actively participate in departmental and university committees, contributing to policy development, accreditation processes, and strategic planning. Their involvement in professional bodies and conferences enhances the institution’s reputation and fosters valuable networks.</w:t>
      </w:r>
    </w:p>
    <w:p>
      <w:pPr>
        <w:pStyle w:val="BodyText"/>
      </w:pPr>
      <w:r>
        <w:t xml:space="preserve">Additionally, the lecturer engages in community outreach and industry collaboration, aligning with Singapore’s emphasis on lifelong learning and societal impact. These activities include organizing workshops, providing expert commentary in media, and collaborating with industry partners on applied research projects.</w:t>
      </w:r>
    </w:p>
    <w:bookmarkEnd w:id="25"/>
    <w:bookmarkStart w:id="26" w:name="areas-for-improvement"/>
    <w:p>
      <w:pPr>
        <w:pStyle w:val="Heading2"/>
      </w:pPr>
      <w:r>
        <w:t xml:space="preserve">6. Areas for Improvement</w:t>
      </w:r>
    </w:p>
    <w:p>
      <w:pPr>
        <w:pStyle w:val="FirstParagraph"/>
      </w:pPr>
      <w:r>
        <w:t xml:space="preserve">While the University Lecturer has demonstrated strong performance across key areas, there are opportunities for further development. It is recommended that the lecturer:</w:t>
      </w:r>
    </w:p>
    <w:p>
      <w:pPr>
        <w:numPr>
          <w:ilvl w:val="0"/>
          <w:numId w:val="1001"/>
        </w:numPr>
        <w:pStyle w:val="Compact"/>
      </w:pPr>
      <w:r>
        <w:t xml:space="preserve">Explore innovative pedagogical approaches, such as blended learning and AI-enhanced teaching tools, to further enhance student engagement.</w:t>
      </w:r>
    </w:p>
    <w:p>
      <w:pPr>
        <w:numPr>
          <w:ilvl w:val="0"/>
          <w:numId w:val="1001"/>
        </w:numPr>
        <w:pStyle w:val="Compact"/>
      </w:pPr>
      <w:r>
        <w:t xml:space="preserve">Increase collaboration with international researchers to broaden the impact and visibility of their work.</w:t>
      </w:r>
    </w:p>
    <w:p>
      <w:pPr>
        <w:numPr>
          <w:ilvl w:val="0"/>
          <w:numId w:val="1001"/>
        </w:numPr>
        <w:pStyle w:val="Compact"/>
      </w:pPr>
      <w:r>
        <w:t xml:space="preserve">Take on leadership roles in curriculum innovation and quality assurance initiatives.</w:t>
      </w:r>
    </w:p>
    <w:bookmarkEnd w:id="26"/>
    <w:bookmarkStart w:id="27" w:name="overall-assessment"/>
    <w:p>
      <w:pPr>
        <w:pStyle w:val="Heading2"/>
      </w:pPr>
      <w:r>
        <w:t xml:space="preserve">7. Overall Assessment</w:t>
      </w:r>
    </w:p>
    <w:p>
      <w:pPr>
        <w:pStyle w:val="FirstParagraph"/>
      </w:pPr>
      <w:r>
        <w:t xml:space="preserve">Based on the evidence reviewed, the University Lecturer is assessed as performing at a high level, meeting and often exceeding the expectations set by the institution and the regulatory standards in Singapore. Their contributions to teaching, research, and service are valuable and align with the strategic goals of the university and the national education framework.</w:t>
      </w:r>
    </w:p>
    <w:bookmarkEnd w:id="27"/>
    <w:bookmarkStart w:id="28" w:name="recommendations"/>
    <w:p>
      <w:pPr>
        <w:pStyle w:val="Heading2"/>
      </w:pPr>
      <w:r>
        <w:t xml:space="preserve">8. Recommendations</w:t>
      </w:r>
    </w:p>
    <w:p>
      <w:pPr>
        <w:pStyle w:val="FirstParagraph"/>
      </w:pPr>
      <w:r>
        <w:t xml:space="preserve">The following recommendations are made to support the continued professional development of the University Lecturer:</w:t>
      </w:r>
    </w:p>
    <w:p>
      <w:pPr>
        <w:numPr>
          <w:ilvl w:val="0"/>
          <w:numId w:val="1002"/>
        </w:numPr>
        <w:pStyle w:val="Compact"/>
      </w:pPr>
      <w:r>
        <w:t xml:space="preserve">Encourage participation in professional development workshops focused on emerging teaching technologies.</w:t>
      </w:r>
    </w:p>
    <w:p>
      <w:pPr>
        <w:numPr>
          <w:ilvl w:val="0"/>
          <w:numId w:val="1002"/>
        </w:numPr>
        <w:pStyle w:val="Compact"/>
      </w:pPr>
      <w:r>
        <w:t xml:space="preserve">Support applications for competitive research grants and international collaborations.</w:t>
      </w:r>
    </w:p>
    <w:p>
      <w:pPr>
        <w:numPr>
          <w:ilvl w:val="0"/>
          <w:numId w:val="1002"/>
        </w:numPr>
        <w:pStyle w:val="Compact"/>
      </w:pPr>
      <w:r>
        <w:t xml:space="preserve">Provide opportunities for leadership development within the department and university.</w:t>
      </w:r>
    </w:p>
    <w:bookmarkEnd w:id="28"/>
    <w:p>
      <w:pPr>
        <w:pStyle w:val="FirstParagraph"/>
      </w:pPr>
      <w:r>
        <w:rPr>
          <w:bCs/>
          <w:b/>
        </w:rPr>
        <w:t xml:space="preserve">Reviewer Name:</w:t>
      </w:r>
      <w:r>
        <w:t xml:space="preserve"> </w:t>
      </w:r>
      <w:r>
        <w:t xml:space="preserve">[Insert Name]</w:t>
      </w:r>
    </w:p>
    <w:p>
      <w:pPr>
        <w:pStyle w:val="BodyText"/>
      </w:pPr>
      <w:r>
        <w:rPr>
          <w:bCs/>
          <w:b/>
        </w:rPr>
        <w:t xml:space="preserve">Position:</w:t>
      </w:r>
      <w:r>
        <w:t xml:space="preserve"> </w:t>
      </w:r>
      <w:r>
        <w:t xml:space="preserve">[Insert Position]</w:t>
      </w:r>
    </w:p>
    <w:p>
      <w:pPr>
        <w:pStyle w:val="BodyText"/>
      </w:pPr>
      <w:r>
        <w:rPr>
          <w:bCs/>
          <w:b/>
        </w:rPr>
        <w:t xml:space="preserve">Signature:</w:t>
      </w:r>
      <w:r>
        <w:t xml:space="preserve"> </w:t>
      </w:r>
      <w:r>
        <w:t xml:space="preserve">_________________________</w:t>
      </w:r>
    </w:p>
    <w:p>
      <w:pPr>
        <w:pStyle w:val="BodyText"/>
      </w:pPr>
      <w:r>
        <w:rPr>
          <w:bCs/>
          <w:b/>
        </w:rPr>
        <w:t xml:space="preserve">Date:</w:t>
      </w:r>
      <w:r>
        <w:t xml:space="preserve"> </w:t>
      </w:r>
      <w:r>
        <w:t xml:space="preserve">[Insert 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University Lecturer - Singapore</dc:title>
  <dc:creator/>
  <dc:language>en</dc:language>
  <cp:keywords/>
  <dcterms:created xsi:type="dcterms:W3CDTF">2026-10-10T12:04:29Z</dcterms:created>
  <dcterms:modified xsi:type="dcterms:W3CDTF">2026-10-10T12:04:29Z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