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Spain</w:t>
      </w:r>
      <w:r>
        <w:t xml:space="preserve"> </w:t>
      </w:r>
      <w:r>
        <w:t xml:space="preserve">Valencia</w:t>
      </w:r>
    </w:p>
    <w:bookmarkStart w:id="21" w:name="peer-review-report"/>
    <w:p>
      <w:pPr>
        <w:pStyle w:val="Heading1"/>
      </w:pPr>
      <w:r>
        <w:t xml:space="preserve">Peer Review Report</w:t>
      </w:r>
    </w:p>
    <w:bookmarkStart w:id="20" w:name="university-lecturer-evaluation"/>
    <w:p>
      <w:pPr>
        <w:pStyle w:val="Heading2"/>
      </w:pPr>
      <w:r>
        <w:t xml:space="preserve">University Lecturer Evaluation</w:t>
      </w:r>
    </w:p>
    <w:p>
      <w:pPr>
        <w:pStyle w:val="FirstParagraph"/>
      </w:pPr>
      <w:r>
        <w:rPr>
          <w:bCs/>
          <w:b/>
        </w:rPr>
        <w:t xml:space="preserve">Institution:</w:t>
      </w:r>
      <w:r>
        <w:t xml:space="preserve"> </w:t>
      </w:r>
      <w:r>
        <w:t xml:space="preserve">University of Valencia (Universitat de València)</w:t>
      </w:r>
    </w:p>
    <w:p>
      <w:pPr>
        <w:pStyle w:val="BodyText"/>
      </w:pPr>
      <w:r>
        <w:rPr>
          <w:bCs/>
          <w:b/>
        </w:rPr>
        <w:t xml:space="preserve">Location:</w:t>
      </w:r>
      <w:r>
        <w:t xml:space="preserve"> </w:t>
      </w:r>
      <w:r>
        <w:t xml:space="preserve">Valencia, Spain</w:t>
      </w:r>
    </w:p>
    <w:p>
      <w:pPr>
        <w:pStyle w:val="BodyText"/>
      </w:pPr>
      <w:r>
        <w:rPr>
          <w:bCs/>
          <w:b/>
        </w:rPr>
        <w:t xml:space="preserve">Date of Report:</w:t>
      </w:r>
      <w:r>
        <w:t xml:space="preserve"> </w:t>
      </w:r>
      <w:r>
        <w:t xml:space="preserve">October 24, 2023</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in accordance with the academic evaluation standards established by the University of Valencia and the broader Spanish higher education framework. The purpose of this document is to provide a comprehensive, objective, and constructive assessment of the professional performance of a University Lecturer (Profesor/a Titular de Universidad). This evaluation is conducted by a panel of senior academic peers to ensure quality assurance in teaching, research, and institutional service, aligning with the principles of the Spanish National Agency for Quality Assessment and Accreditation (ANECA).</w:t>
      </w:r>
    </w:p>
    <w:p>
      <w:pPr>
        <w:pStyle w:val="BodyText"/>
      </w:pPr>
      <w:r>
        <w:t xml:space="preserve">The review focuses on the lecturer’s contributions over the past academic cycle, considering the specific academic and cultural context of Valencia, a city renowned for its vibrant university life and commitment to innovation in higher education. The assessment aims to support the lecturer’s professional development while upholding the university’s mission of excellence in education and research.</w:t>
      </w:r>
    </w:p>
    <w:bookmarkEnd w:id="22"/>
    <w:bookmarkStart w:id="23" w:name="teaching-performance"/>
    <w:p>
      <w:pPr>
        <w:pStyle w:val="Heading3"/>
      </w:pPr>
      <w:r>
        <w:t xml:space="preserve">2. Teaching Performance</w:t>
      </w:r>
    </w:p>
    <w:p>
      <w:pPr>
        <w:pStyle w:val="FirstParagraph"/>
      </w:pPr>
      <w:r>
        <w:t xml:space="preserve">The University Lecturer demonstrates a strong commitment to pedagogical excellence. Their teaching methods are student-centered, incorporating active learning strategies that align with the European Higher Education Area (EHEA) standards. Courses are well-structured, with clear learning objectives, relevant content, and appropriate assessment methods. The lecturer effectively uses digital tools and platforms available at the University of Valencia to enhance student engagement and facilitate remote and hybrid learning when necessary.</w:t>
      </w:r>
    </w:p>
    <w:p>
      <w:pPr>
        <w:pStyle w:val="BodyText"/>
      </w:pPr>
      <w:r>
        <w:t xml:space="preserve">Student feedback indicates high satisfaction with the clarity of explanations, the lecturer’s approachability, and the fairness of evaluations. The lecturer also encourages critical thinking and independent research, fostering an inclusive and respectful classroom environment. Additionally, they contribute to curriculum development and regularly update course materials to reflect current trends and advancements in their field.</w:t>
      </w:r>
    </w:p>
    <w:bookmarkEnd w:id="23"/>
    <w:bookmarkStart w:id="24" w:name="research-and-scholarly-activity"/>
    <w:p>
      <w:pPr>
        <w:pStyle w:val="Heading3"/>
      </w:pPr>
      <w:r>
        <w:t xml:space="preserve">3. Research and Scholarly Activity</w:t>
      </w:r>
    </w:p>
    <w:p>
      <w:pPr>
        <w:pStyle w:val="FirstParagraph"/>
      </w:pPr>
      <w:r>
        <w:t xml:space="preserve">The lecturer maintains an active and productive research profile, consistent with the expectations for a University Lecturer in Spain. They have published several peer-reviewed articles in reputable international journals, contributing significantly to their discipline. Their research is recognized for its originality, methodological rigor, and relevance to both academic and societal challenges.</w:t>
      </w:r>
    </w:p>
    <w:p>
      <w:pPr>
        <w:pStyle w:val="BodyText"/>
      </w:pPr>
      <w:r>
        <w:t xml:space="preserve">The lecturer actively participates in research projects funded by national and European agencies, demonstrating strong collaborative skills and leadership. They supervise graduate students and early-career researchers, providing mentorship that supports the development of the next generation of scholars. Their involvement in academic conferences and professional networks enhances the visibility of the University of Valencia on the international stage.</w:t>
      </w:r>
    </w:p>
    <w:bookmarkEnd w:id="24"/>
    <w:bookmarkStart w:id="25" w:name="Xd42cf43a590cc56e732d32d189930dbab815d80"/>
    <w:p>
      <w:pPr>
        <w:pStyle w:val="Heading3"/>
      </w:pPr>
      <w:r>
        <w:t xml:space="preserve">4. Institutional Service and Professional Conduct</w:t>
      </w:r>
    </w:p>
    <w:p>
      <w:pPr>
        <w:pStyle w:val="FirstParagraph"/>
      </w:pPr>
      <w:r>
        <w:t xml:space="preserve">The lecturer actively contributes to the governance and community life of the university. They serve on academic committees, participate in departmental meetings, and support initiatives aimed at improving teaching quality and research infrastructure. Their professional conduct is exemplary, characterized by integrity, respect, and a commitment to the values of the University of Valencia.</w:t>
      </w:r>
    </w:p>
    <w:p>
      <w:pPr>
        <w:pStyle w:val="BodyText"/>
      </w:pPr>
      <w:r>
        <w:t xml:space="preserve">The lecturer also engages in outreach activities, promoting the university’s mission within the local community of Valencia. They collaborate with external organizations, contribute to public debates, and support initiatives that strengthen the relationship between the university and society.</w:t>
      </w:r>
    </w:p>
    <w:bookmarkEnd w:id="25"/>
    <w:bookmarkStart w:id="26" w:name="strengths-and-areas-for-improvement"/>
    <w:p>
      <w:pPr>
        <w:pStyle w:val="Heading3"/>
      </w:pPr>
      <w:r>
        <w:t xml:space="preserve">5. Strengths and Areas for Improvement</w:t>
      </w:r>
    </w:p>
    <w:p>
      <w:pPr>
        <w:pStyle w:val="FirstParagraph"/>
      </w:pPr>
      <w:r>
        <w:rPr>
          <w:bCs/>
          <w:b/>
        </w:rPr>
        <w:t xml:space="preserve">Strengths:</w:t>
      </w:r>
    </w:p>
    <w:p>
      <w:pPr>
        <w:numPr>
          <w:ilvl w:val="0"/>
          <w:numId w:val="1001"/>
        </w:numPr>
        <w:pStyle w:val="Compact"/>
      </w:pPr>
      <w:r>
        <w:t xml:space="preserve">Excellent teaching skills and student engagement.</w:t>
      </w:r>
    </w:p>
    <w:p>
      <w:pPr>
        <w:numPr>
          <w:ilvl w:val="0"/>
          <w:numId w:val="1001"/>
        </w:numPr>
        <w:pStyle w:val="Compact"/>
      </w:pPr>
      <w:r>
        <w:t xml:space="preserve">Strong and impactful research output.</w:t>
      </w:r>
    </w:p>
    <w:p>
      <w:pPr>
        <w:numPr>
          <w:ilvl w:val="0"/>
          <w:numId w:val="1001"/>
        </w:numPr>
        <w:pStyle w:val="Compact"/>
      </w:pPr>
      <w:r>
        <w:t xml:space="preserve">Active participation in institutional service and community outreach.</w:t>
      </w:r>
    </w:p>
    <w:p>
      <w:pPr>
        <w:numPr>
          <w:ilvl w:val="0"/>
          <w:numId w:val="1001"/>
        </w:numPr>
        <w:pStyle w:val="Compact"/>
      </w:pPr>
      <w:r>
        <w:t xml:space="preserve">Commitment to professional development and innovation.</w:t>
      </w:r>
    </w:p>
    <w:p>
      <w:pPr>
        <w:pStyle w:val="FirstParagraph"/>
      </w:pPr>
      <w:r>
        <w:rPr>
          <w:bCs/>
          <w:b/>
        </w:rPr>
        <w:t xml:space="preserve">Areas for Improvement:</w:t>
      </w:r>
    </w:p>
    <w:p>
      <w:pPr>
        <w:numPr>
          <w:ilvl w:val="0"/>
          <w:numId w:val="1002"/>
        </w:numPr>
        <w:pStyle w:val="Compact"/>
      </w:pPr>
      <w:r>
        <w:t xml:space="preserve">Further integration of interdisciplinary approaches in teaching and research.</w:t>
      </w:r>
    </w:p>
    <w:p>
      <w:pPr>
        <w:numPr>
          <w:ilvl w:val="0"/>
          <w:numId w:val="1002"/>
        </w:numPr>
        <w:pStyle w:val="Compact"/>
      </w:pPr>
      <w:r>
        <w:t xml:space="preserve">Increased involvement in securing large-scale collaborative research grants.</w:t>
      </w:r>
    </w:p>
    <w:p>
      <w:pPr>
        <w:numPr>
          <w:ilvl w:val="0"/>
          <w:numId w:val="1002"/>
        </w:numPr>
        <w:pStyle w:val="Compact"/>
      </w:pPr>
      <w:r>
        <w:t xml:space="preserve">Enhanced use of multilingual resources to support international students.</w:t>
      </w:r>
    </w:p>
    <w:bookmarkEnd w:id="26"/>
    <w:bookmarkStart w:id="27" w:name="recommendations"/>
    <w:p>
      <w:pPr>
        <w:pStyle w:val="Heading3"/>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Encourage the lecturer to pursue interdisciplinary research collaborations within the University of Valencia and with other institutions in Spain and Europe.</w:t>
      </w:r>
    </w:p>
    <w:p>
      <w:pPr>
        <w:numPr>
          <w:ilvl w:val="0"/>
          <w:numId w:val="1003"/>
        </w:numPr>
        <w:pStyle w:val="Compact"/>
      </w:pPr>
      <w:r>
        <w:t xml:space="preserve">Support participation in advanced teaching workshops and leadership training programs.</w:t>
      </w:r>
    </w:p>
    <w:p>
      <w:pPr>
        <w:numPr>
          <w:ilvl w:val="0"/>
          <w:numId w:val="1003"/>
        </w:numPr>
        <w:pStyle w:val="Compact"/>
      </w:pPr>
      <w:r>
        <w:t xml:space="preserve">Foster greater involvement in grant-writing initiatives and international research networks.</w:t>
      </w:r>
    </w:p>
    <w:p>
      <w:pPr>
        <w:numPr>
          <w:ilvl w:val="0"/>
          <w:numId w:val="1003"/>
        </w:numPr>
        <w:pStyle w:val="Compact"/>
      </w:pPr>
      <w:r>
        <w:t xml:space="preserve">Recognize and reward the lecturer’s contributions through appropriate academic and professional channels.</w:t>
      </w:r>
    </w:p>
    <w:bookmarkEnd w:id="27"/>
    <w:bookmarkStart w:id="28" w:name="conclusion"/>
    <w:p>
      <w:pPr>
        <w:pStyle w:val="Heading3"/>
      </w:pPr>
      <w:r>
        <w:t xml:space="preserve">7. Conclusion</w:t>
      </w:r>
    </w:p>
    <w:p>
      <w:pPr>
        <w:pStyle w:val="FirstParagraph"/>
      </w:pPr>
      <w:r>
        <w:t xml:space="preserve">This Peer Review Report confirms that the University Lecturer under evaluation meets and, in several areas, exceeds the professional standards expected at the University of Valencia in Spain. Their dedication to teaching, research, and institutional service makes them a valuable asset to the academic community. The recommendations provided are intended to support their continued growth and contribution to the university’s mission of excellence.</w:t>
      </w:r>
    </w:p>
    <w:bookmarkEnd w:id="28"/>
    <w:p>
      <w:pPr>
        <w:pStyle w:val="BodyText"/>
      </w:pPr>
      <w:r>
        <w:rPr>
          <w:bCs/>
          <w:b/>
        </w:rPr>
        <w:t xml:space="preserve">Prepared by:</w:t>
      </w:r>
    </w:p>
    <w:p>
      <w:pPr>
        <w:pStyle w:val="BodyText"/>
      </w:pPr>
      <w:r>
        <w:t xml:space="preserve">Dr. Maria López García</w:t>
      </w:r>
      <w:r>
        <w:br/>
      </w:r>
      <w:r>
        <w:t xml:space="preserve">Senior Professor, Faculty of Education</w:t>
      </w:r>
      <w:r>
        <w:br/>
      </w:r>
      <w:r>
        <w:t xml:space="preserve">University of Valencia</w:t>
      </w:r>
    </w:p>
    <w:p>
      <w:pPr>
        <w:pStyle w:val="BodyText"/>
      </w:pPr>
      <w:r>
        <w:rPr>
          <w:bCs/>
          <w:b/>
        </w:rPr>
        <w:t xml:space="preserve">Reviewed by:</w:t>
      </w:r>
    </w:p>
    <w:p>
      <w:pPr>
        <w:pStyle w:val="BodyText"/>
      </w:pPr>
      <w:r>
        <w:t xml:space="preserve">Dr. Carlos Martínez Ruiz</w:t>
      </w:r>
      <w:r>
        <w:br/>
      </w:r>
      <w:r>
        <w:t xml:space="preserve">Dean, Faculty of Sciences</w:t>
      </w:r>
      <w:r>
        <w:br/>
      </w:r>
      <w:r>
        <w:t xml:space="preserve">University of Valencia</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Spain Valencia</dc:title>
  <dc:creator/>
  <dc:language>en</dc:language>
  <cp:keywords/>
  <dcterms:created xsi:type="dcterms:W3CDTF">2026-10-10T08:09:28Z</dcterms:created>
  <dcterms:modified xsi:type="dcterms:W3CDTF">2026-10-10T08:09:28Z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