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University</w:t>
      </w:r>
      <w:r>
        <w:t xml:space="preserve"> </w:t>
      </w:r>
      <w:r>
        <w:t xml:space="preserve">Lecturer</w:t>
      </w:r>
      <w:r>
        <w:t xml:space="preserve"> </w:t>
      </w:r>
      <w:r>
        <w:t xml:space="preserve">-</w:t>
      </w:r>
      <w:r>
        <w:t xml:space="preserve"> </w:t>
      </w:r>
      <w:r>
        <w:t xml:space="preserve">Bangkok,</w:t>
      </w:r>
      <w:r>
        <w:t xml:space="preserve"> </w:t>
      </w:r>
      <w:r>
        <w:t xml:space="preserve">Thailand</w:t>
      </w:r>
    </w:p>
    <w:bookmarkStart w:id="20" w:name="peer-review-report"/>
    <w:p>
      <w:pPr>
        <w:pStyle w:val="Heading1"/>
      </w:pPr>
      <w:r>
        <w:t xml:space="preserve">Peer Review Report</w:t>
      </w:r>
    </w:p>
    <w:p>
      <w:pPr>
        <w:pStyle w:val="FirstParagraph"/>
      </w:pPr>
      <w:r>
        <w:t xml:space="preserve">Academic Evaluation of Teaching Effectiveness and Professional Conduct</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Bangkok, Thailand</w:t>
      </w:r>
    </w:p>
    <w:p>
      <w:pPr>
        <w:pStyle w:val="BodyText"/>
      </w:pPr>
      <w:r>
        <w:rPr>
          <w:bCs/>
          <w:b/>
        </w:rPr>
        <w:t xml:space="preserve">Reviewer Name:</w:t>
      </w:r>
      <w:r>
        <w:t xml:space="preserve"> </w:t>
      </w:r>
      <w:r>
        <w:t xml:space="preserve">Dr. Somchai Jirapongse</w:t>
      </w:r>
    </w:p>
    <w:p>
      <w:pPr>
        <w:pStyle w:val="BodyText"/>
      </w:pPr>
      <w:r>
        <w:rPr>
          <w:bCs/>
          <w:b/>
        </w:rPr>
        <w:t xml:space="preserve">Department:</w:t>
      </w:r>
      <w:r>
        <w:t xml:space="preserve"> </w:t>
      </w:r>
      <w:r>
        <w:t xml:space="preserve">Faculty of Business Administration</w:t>
      </w:r>
    </w:p>
    <w:p>
      <w:pPr>
        <w:pStyle w:val="BodyText"/>
      </w:pPr>
      <w:r>
        <w:rPr>
          <w:bCs/>
          <w:b/>
        </w:rPr>
        <w:t xml:space="preserve">Lecturer Name:</w:t>
      </w:r>
      <w:r>
        <w:t xml:space="preserve"> </w:t>
      </w:r>
      <w:r>
        <w:t xml:space="preserve">Dr. Ananya Srisawat</w:t>
      </w:r>
    </w:p>
    <w:p>
      <w:pPr>
        <w:pStyle w:val="BodyText"/>
      </w:pPr>
      <w:r>
        <w:rPr>
          <w:bCs/>
          <w:b/>
        </w:rPr>
        <w:t xml:space="preserve">Course Observed:</w:t>
      </w:r>
      <w:r>
        <w:t xml:space="preserve"> </w:t>
      </w:r>
      <w:r>
        <w:t xml:space="preserve">Advanced International Marketing</w:t>
      </w:r>
    </w:p>
    <w:p>
      <w:pPr>
        <w:pStyle w:val="BodyText"/>
      </w:pPr>
      <w:r>
        <w:rPr>
          <w:bCs/>
          <w:b/>
        </w:rPr>
        <w:t xml:space="preserve">Student Level:</w:t>
      </w:r>
      <w:r>
        <w:t xml:space="preserve"> </w:t>
      </w:r>
      <w:r>
        <w:t xml:space="preserve">Undergraduate (Year 3)</w:t>
      </w:r>
    </w:p>
    <w:p>
      <w:pPr>
        <w:pStyle w:val="BodyText"/>
      </w:pPr>
      <w:r>
        <w:rPr>
          <w:bCs/>
          <w:b/>
        </w:rPr>
        <w:t xml:space="preserve">Observation Type:</w:t>
      </w:r>
      <w:r>
        <w:t xml:space="preserve"> </w:t>
      </w:r>
      <w:r>
        <w:t xml:space="preserve">Formal Classroom Observation</w:t>
      </w:r>
    </w:p>
    <w:bookmarkStart w:id="21" w:name="introduction-and-context"/>
    <w:p>
      <w:pPr>
        <w:pStyle w:val="Heading2"/>
      </w:pPr>
      <w:r>
        <w:t xml:space="preserve">1. Introduction and Context</w:t>
      </w:r>
    </w:p>
    <w:p>
      <w:pPr>
        <w:pStyle w:val="FirstParagraph"/>
      </w:pPr>
      <w:r>
        <w:t xml:space="preserve">This Peer Review Report serves as a formal evaluation of the teaching performance, academic rigor, and professional demeanor of the University Lecturer, Dr. Ananya Srisawat. This assessment was conducted within the vibrant and competitive higher education landscape of Thailand Bangkok, where institutions are increasingly striving for international accreditation standards and excellence in pedagogy. The purpose of this review is to provide constructive feedback that aligns with the university's strategic goals for academic quality assurance and continuous improvement.</w:t>
      </w:r>
    </w:p>
    <w:p>
      <w:pPr>
        <w:pStyle w:val="BodyText"/>
      </w:pPr>
      <w:r>
        <w:t xml:space="preserve">The observation took place during a standard 90-minute lecture session. The context of teaching in Bangkok requires a unique blend of traditional academic respect and modern, interactive learning techniques. This report evaluates how effectively the University Lecturer navigates this cultural and educational environment to foster student engagement and critical thinking.</w:t>
      </w:r>
    </w:p>
    <w:bookmarkEnd w:id="21"/>
    <w:bookmarkStart w:id="22" w:name="X900dd0d90dd22816550a659b262e304d83a578c"/>
    <w:p>
      <w:pPr>
        <w:pStyle w:val="Heading2"/>
      </w:pPr>
      <w:r>
        <w:t xml:space="preserve">2. Teaching Methodology and Classroom Management</w:t>
      </w:r>
    </w:p>
    <w:p>
      <w:pPr>
        <w:pStyle w:val="FirstParagraph"/>
      </w:pPr>
      <w:r>
        <w:t xml:space="preserve">The University Lecturer demonstrated a high level of proficiency in classroom management. The session began promptly, reflecting the professional standards expected in Thai academic institutions. The lecturer utilized a blended approach, combining direct instruction with interactive group discussions. This is particularly effective in the Bangkok context, where students often benefit from structured guidance before engaging in open-ended critical analysis.</w:t>
      </w:r>
    </w:p>
    <w:p>
      <w:pPr>
        <w:pStyle w:val="BodyText"/>
      </w:pPr>
      <w:r>
        <w:rPr>
          <w:bCs/>
          <w:b/>
        </w:rPr>
        <w:t xml:space="preserve">Strengths:</w:t>
      </w:r>
    </w:p>
    <w:p>
      <w:pPr>
        <w:numPr>
          <w:ilvl w:val="0"/>
          <w:numId w:val="1001"/>
        </w:numPr>
        <w:pStyle w:val="Compact"/>
      </w:pPr>
      <w:r>
        <w:rPr>
          <w:bCs/>
          <w:b/>
        </w:rPr>
        <w:t xml:space="preserve">Clarity of Instruction:</w:t>
      </w:r>
      <w:r>
        <w:t xml:space="preserve"> </w:t>
      </w:r>
      <w:r>
        <w:t xml:space="preserve">The lecturer explained complex marketing theories with exceptional clarity. The use of local case studies relevant to the Thai market significantly enhanced student comprehension and engagement.</w:t>
      </w:r>
    </w:p>
    <w:p>
      <w:pPr>
        <w:numPr>
          <w:ilvl w:val="0"/>
          <w:numId w:val="1001"/>
        </w:numPr>
        <w:pStyle w:val="Compact"/>
      </w:pPr>
      <w:r>
        <w:rPr>
          <w:bCs/>
          <w:b/>
        </w:rPr>
        <w:t xml:space="preserve">Use of Technology:</w:t>
      </w:r>
      <w:r>
        <w:t xml:space="preserve"> </w:t>
      </w:r>
      <w:r>
        <w:t xml:space="preserve">Effective integration of digital tools, including real-time polling and multimedia presentations, was observed. This aligns with the university's push towards digital transformation in education.</w:t>
      </w:r>
    </w:p>
    <w:p>
      <w:pPr>
        <w:numPr>
          <w:ilvl w:val="0"/>
          <w:numId w:val="1001"/>
        </w:numPr>
        <w:pStyle w:val="Compact"/>
      </w:pPr>
      <w:r>
        <w:rPr>
          <w:bCs/>
          <w:b/>
        </w:rPr>
        <w:t xml:space="preserve">Student Engagement:</w:t>
      </w:r>
      <w:r>
        <w:t xml:space="preserve"> </w:t>
      </w:r>
      <w:r>
        <w:t xml:space="preserve">The lecturer successfully encouraged participation from a diverse group of students. The atmosphere was respectful yet dynamic, balancing the cultural value of "kreng jai" (consideration for others) with the need for active academic debate.</w:t>
      </w:r>
    </w:p>
    <w:bookmarkEnd w:id="22"/>
    <w:bookmarkStart w:id="23" w:name="content-knowledge-and-academic-rigor"/>
    <w:p>
      <w:pPr>
        <w:pStyle w:val="Heading2"/>
      </w:pPr>
      <w:r>
        <w:t xml:space="preserve">3. Content Knowledge and Academic Rigor</w:t>
      </w:r>
    </w:p>
    <w:p>
      <w:pPr>
        <w:pStyle w:val="FirstParagraph"/>
      </w:pPr>
      <w:r>
        <w:t xml:space="preserve">As a University Lecturer, maintaining deep subject matter expertise is paramount. Dr. Srisawat displayed comprehensive knowledge of International Marketing principles. The content was up-to-date, referencing recent global trends and their specific implications for businesses operating in Southeast Asia.</w:t>
      </w:r>
    </w:p>
    <w:p>
      <w:pPr>
        <w:pStyle w:val="BodyText"/>
      </w:pPr>
      <w:r>
        <w:t xml:space="preserve">The academic rigor was appropriate for the level of the students. The lecturer challenged students to apply theoretical frameworks to real-world scenarios, fostering higher-order thinking skills. Questions posed by students were answered thoroughly, demonstrating the lecturer's confidence and depth of understanding. This level of expertise is crucial for maintaining the reputation of the university within the competitive Bangkok higher education sector.</w:t>
      </w:r>
    </w:p>
    <w:bookmarkEnd w:id="23"/>
    <w:bookmarkStart w:id="24" w:name="assessment-and-feedback-practices"/>
    <w:p>
      <w:pPr>
        <w:pStyle w:val="Heading2"/>
      </w:pPr>
      <w:r>
        <w:t xml:space="preserve">4. Assessment and Feedback Practices</w:t>
      </w:r>
    </w:p>
    <w:p>
      <w:pPr>
        <w:pStyle w:val="FirstParagraph"/>
      </w:pPr>
      <w:r>
        <w:t xml:space="preserve">During the session, the lecturer outlined clear criteria for upcoming assignments. The emphasis was placed on critical analysis rather than rote memorization. The lecturer explained how feedback would be provided, ensuring transparency. This is a vital aspect of the Peer Review Report, as clear assessment practices contribute significantly to student success and satisfaction.</w:t>
      </w:r>
    </w:p>
    <w:p>
      <w:pPr>
        <w:pStyle w:val="BodyText"/>
      </w:pPr>
      <w:r>
        <w:t xml:space="preserve">The lecturer also utilized formative assessment techniques during the class, such as quick quizzes and group presentations, to gauge student understanding in real-time. This proactive approach allows for immediate adjustment of teaching pace and style, ensuring that no student is left behind.</w:t>
      </w:r>
    </w:p>
    <w:bookmarkEnd w:id="24"/>
    <w:bookmarkStart w:id="25" w:name="professionalism-and-ethical-conduct"/>
    <w:p>
      <w:pPr>
        <w:pStyle w:val="Heading2"/>
      </w:pPr>
      <w:r>
        <w:t xml:space="preserve">5. Professionalism and Ethical Conduct</w:t>
      </w:r>
    </w:p>
    <w:p>
      <w:pPr>
        <w:pStyle w:val="FirstParagraph"/>
      </w:pPr>
      <w:r>
        <w:t xml:space="preserve">The University Lecturer exhibited exemplary professionalism throughout the observation. Punctuality, appropriate attire, and respectful communication with students were all evident. The lecturer maintained an inclusive environment, ensuring that all students felt valued and respected, regardless of their background or academic ability.</w:t>
      </w:r>
    </w:p>
    <w:p>
      <w:pPr>
        <w:pStyle w:val="BodyText"/>
      </w:pPr>
      <w:r>
        <w:t xml:space="preserve">In the context of Thailand Bangkok, where hierarchical relationships can sometimes inhibit open communication, the lecturer successfully created a safe space for students to express their opinions and ask questions without fear of judgment. This fosters a positive learning culture and aligns with international best practices in higher education.</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was highly satisfactory, the following areas were identified for potential enhancement:</w:t>
      </w:r>
    </w:p>
    <w:p>
      <w:pPr>
        <w:numPr>
          <w:ilvl w:val="0"/>
          <w:numId w:val="1002"/>
        </w:numPr>
        <w:pStyle w:val="Compact"/>
      </w:pPr>
      <w:r>
        <w:rPr>
          <w:bCs/>
          <w:b/>
        </w:rPr>
        <w:t xml:space="preserve">Differentiated Instruction:</w:t>
      </w:r>
      <w:r>
        <w:t xml:space="preserve"> </w:t>
      </w:r>
      <w:r>
        <w:t xml:space="preserve">While the majority of students were engaged, a few advanced students appeared to require more challenging material. Incorporating tiered activities could better cater to diverse learning needs.</w:t>
      </w:r>
    </w:p>
    <w:p>
      <w:pPr>
        <w:numPr>
          <w:ilvl w:val="0"/>
          <w:numId w:val="1002"/>
        </w:numPr>
        <w:pStyle w:val="Compact"/>
      </w:pPr>
      <w:r>
        <w:rPr>
          <w:bCs/>
          <w:b/>
        </w:rPr>
        <w:t xml:space="preserve">Language Support:</w:t>
      </w:r>
      <w:r>
        <w:t xml:space="preserve"> </w:t>
      </w:r>
      <w:r>
        <w:t xml:space="preserve">Given the international nature of many programs in Bangkok, providing key terminology in both Thai and English could further support non-native English speakers, although the lecturer's English proficiency was excellent.</w:t>
      </w:r>
    </w:p>
    <w:p>
      <w:pPr>
        <w:numPr>
          <w:ilvl w:val="0"/>
          <w:numId w:val="1002"/>
        </w:numPr>
        <w:pStyle w:val="Compact"/>
      </w:pPr>
      <w:r>
        <w:rPr>
          <w:bCs/>
          <w:b/>
        </w:rPr>
        <w:t xml:space="preserve">Time Management:</w:t>
      </w:r>
      <w:r>
        <w:t xml:space="preserve"> </w:t>
      </w:r>
      <w:r>
        <w:t xml:space="preserve">The group discussion segment ran slightly over time, resulting in a rushed conclusion. More precise timekeeping would ensure all learning objectives are fully covered.</w:t>
      </w:r>
    </w:p>
    <w:bookmarkEnd w:id="26"/>
    <w:bookmarkStart w:id="27" w:name="overall-evaluation-and-conclusion"/>
    <w:p>
      <w:pPr>
        <w:pStyle w:val="Heading2"/>
      </w:pPr>
      <w:r>
        <w:t xml:space="preserve">7. Overall Evaluation and Conclusion</w:t>
      </w:r>
    </w:p>
    <w:p>
      <w:pPr>
        <w:pStyle w:val="FirstParagraph"/>
      </w:pPr>
      <w:r>
        <w:rPr>
          <w:bCs/>
          <w:b/>
        </w:rPr>
        <w:t xml:space="preserve">Overall Rating: Excellent</w:t>
      </w:r>
    </w:p>
    <w:p>
      <w:pPr>
        <w:pStyle w:val="BodyText"/>
      </w:pPr>
      <w:r>
        <w:t xml:space="preserve">Based on the observations and criteria outlined in this Peer Review Report, the University Lecturer, Dr. Ananya Srisawat, has demonstrated outstanding teaching capabilities. Her ability to adapt her pedagogy to the specific cultural and academic context of Thailand Bangkok is commendable. She not only imparts knowledge effectively but also inspires students to think critically and engage deeply with the subject matter.</w:t>
      </w:r>
    </w:p>
    <w:p>
      <w:pPr>
        <w:pStyle w:val="BodyText"/>
      </w:pPr>
      <w:r>
        <w:t xml:space="preserve">It is recommended that Dr. Srisawat be recognized for her contributions to the faculty and that she continue to serve as a model of effective teaching practice. The minor areas for improvement identified are opportunities for further refinement rather than significant concerns. This review confirms that the lecturer meets and exceeds the professional standards required by the university.</w:t>
      </w:r>
    </w:p>
    <w:p>
      <w:pPr>
        <w:pStyle w:val="BodyText"/>
      </w:pPr>
      <w:r>
        <w:rPr>
          <w:bCs/>
          <w:b/>
        </w:rPr>
        <w:t xml:space="preserve">Reviewer Signature:</w:t>
      </w:r>
    </w:p>
    <w:p>
      <w:pPr>
        <w:pStyle w:val="BodyText"/>
      </w:pPr>
      <w:r>
        <w:t xml:space="preserve">Dr. Somchai Jirapongse</w:t>
      </w:r>
      <w:r>
        <w:br/>
      </w:r>
      <w:r>
        <w:t xml:space="preserve">Senior Lecturer &amp; Peer Reviewer</w:t>
      </w:r>
    </w:p>
    <w:p>
      <w:pPr>
        <w:pStyle w:val="BodyText"/>
      </w:pPr>
      <w:r>
        <w:rPr>
          <w:bCs/>
          <w:b/>
        </w:rPr>
        <w:t xml:space="preserve">Lecturer Acknowledgment:</w:t>
      </w:r>
    </w:p>
    <w:p>
      <w:pPr>
        <w:pStyle w:val="BodyText"/>
      </w:pPr>
      <w:r>
        <w:t xml:space="preserve">Dr. Ananya Srisawat</w:t>
      </w:r>
      <w:r>
        <w:br/>
      </w:r>
      <w:r>
        <w:t xml:space="preserve">University Lecturer</w:t>
      </w:r>
    </w:p>
    <w:p>
      <w:pPr>
        <w:pStyle w:val="BodyText"/>
      </w:pPr>
      <w:r>
        <w:t xml:space="preserve">This document is confidential and intended for internal academic use only. It forms part of the official personnel file for the University Lecturer.</w:t>
      </w:r>
    </w:p>
    <w:p>
      <w:pPr>
        <w:pStyle w:val="BodyText"/>
      </w:pPr>
      <w:r>
        <w:t xml:space="preserve">© 2023 University of Bangkok - Office of Academic Affairs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University Lecturer - Bangkok, Thailand</dc:title>
  <dc:creator/>
  <dc:language>en</dc:language>
  <cp:keywords/>
  <dcterms:created xsi:type="dcterms:W3CDTF">2026-10-10T04:56:32Z</dcterms:created>
  <dcterms:modified xsi:type="dcterms:W3CDTF">2026-10-10T04:56:32Z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