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t xml:space="preserve">Evaluation of Academic Performance and Professional Conduct</w:t>
      </w:r>
    </w:p>
    <w:p>
      <w:pPr>
        <w:pStyle w:val="BodyText"/>
      </w:pPr>
      <w:r>
        <w:t xml:space="preserve">Institution:</w:t>
      </w:r>
      <w:r>
        <w:t xml:space="preserve"> </w:t>
      </w:r>
      <w:r>
        <w:t xml:space="preserve">[Name of University], Istanbul, Turkey</w:t>
      </w:r>
    </w:p>
    <w:p>
      <w:pPr>
        <w:pStyle w:val="BodyText"/>
      </w:pPr>
      <w:r>
        <w:t xml:space="preserve">Faculty:</w:t>
      </w:r>
      <w:r>
        <w:t xml:space="preserve"> </w:t>
      </w:r>
      <w:r>
        <w:t xml:space="preserve">[Name of Faculty]</w:t>
      </w:r>
    </w:p>
    <w:p>
      <w:pPr>
        <w:pStyle w:val="BodyText"/>
      </w:pPr>
      <w:r>
        <w:t xml:space="preserve">Department:</w:t>
      </w:r>
      <w:r>
        <w:t xml:space="preserve"> </w:t>
      </w:r>
      <w:r>
        <w:t xml:space="preserve">[Name of Department]</w:t>
      </w:r>
    </w:p>
    <w:p>
      <w:pPr>
        <w:pStyle w:val="BodyText"/>
      </w:pPr>
      <w:r>
        <w:t xml:space="preserve">Date of Report:</w:t>
      </w:r>
      <w:r>
        <w:t xml:space="preserve"> </w:t>
      </w:r>
      <w:r>
        <w:t xml:space="preserve">[DD/MM/YYYY]</w:t>
      </w:r>
    </w:p>
    <w:p>
      <w:pPr>
        <w:pStyle w:val="BodyText"/>
      </w:pPr>
      <w:r>
        <w:t xml:space="preserve">Review Cycle:</w:t>
      </w:r>
      <w:r>
        <w:t xml:space="preserve"> </w:t>
      </w:r>
      <w:r>
        <w:t xml:space="preserve">[e.g., 2023-2024 Academic Year]</w:t>
      </w:r>
    </w:p>
    <w:p>
      <w:pPr>
        <w:pStyle w:val="BodyText"/>
      </w:pPr>
      <w:r>
        <w:t xml:space="preserve">Report ID:</w:t>
      </w:r>
      <w:r>
        <w:t xml:space="preserve"> </w:t>
      </w:r>
      <w:r>
        <w:t xml:space="preserve">[PR-IST-XXXX]</w:t>
      </w:r>
    </w:p>
    <w:bookmarkEnd w:id="20"/>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prepared in accordance with the academic evaluation standards mandated by the Higher Education Council (YÖK) of the Republic of Turkey and the specific internal regulations of the university located in</w:t>
      </w:r>
      <w:r>
        <w:t xml:space="preserve"> </w:t>
      </w:r>
      <w:r>
        <w:rPr>
          <w:bCs/>
          <w:b/>
        </w:rPr>
        <w:t xml:space="preserve">Istanbul</w:t>
      </w:r>
      <w:r>
        <w:t xml:space="preserve">. The primary objective of this document is to provide a comprehensive, objective, and constructive assessment of the professional activities of the</w:t>
      </w:r>
      <w:r>
        <w:t xml:space="preserve"> </w:t>
      </w:r>
      <w:r>
        <w:rPr>
          <w:bCs/>
          <w:b/>
        </w:rPr>
        <w:t xml:space="preserve">University Lecturer</w:t>
      </w:r>
      <w:r>
        <w:t xml:space="preserve"> </w:t>
      </w:r>
      <w:r>
        <w:t xml:space="preserve">under review.</w:t>
      </w:r>
    </w:p>
    <w:p>
      <w:pPr>
        <w:pStyle w:val="BodyText"/>
      </w:pPr>
      <w:r>
        <w:t xml:space="preserve">The evaluation process is designed to ensure the continuous improvement of educational quality, research output, and social service contributions within the dynamic academic environment of Istanbul. This report covers the performance of the lecturer over the specified academic period, analyzing their adherence to academic integrity, pedagogical effectiveness, and contribution to the department's strategic goals.</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Name of University Lecturer:</w:t>
            </w:r>
          </w:p>
        </w:tc>
        <w:tc>
          <w:tcPr/>
          <w:p>
            <w:pPr>
              <w:pStyle w:val="Compact"/>
              <w:jc w:val="left"/>
            </w:pPr>
            <w:r>
              <w:t xml:space="preserve">[Full Name]</w:t>
            </w:r>
          </w:p>
        </w:tc>
      </w:tr>
      <w:tr>
        <w:tc>
          <w:tcPr/>
          <w:p>
            <w:pPr>
              <w:pStyle w:val="Compact"/>
              <w:jc w:val="left"/>
            </w:pPr>
            <w:r>
              <w:rPr>
                <w:bCs/>
                <w:b/>
              </w:rPr>
              <w:t xml:space="preserve">Academic Title:</w:t>
            </w:r>
          </w:p>
        </w:tc>
        <w:tc>
          <w:tcPr/>
          <w:p>
            <w:pPr>
              <w:pStyle w:val="Compact"/>
              <w:jc w:val="left"/>
            </w:pPr>
            <w:r>
              <w:t xml:space="preserve">[e.g., Assistant Professor / Associate Professor]</w:t>
            </w:r>
          </w:p>
        </w:tc>
      </w:tr>
      <w:tr>
        <w:tc>
          <w:tcPr/>
          <w:p>
            <w:pPr>
              <w:pStyle w:val="Compact"/>
              <w:jc w:val="left"/>
            </w:pPr>
            <w:r>
              <w:rPr>
                <w:bCs/>
                <w:b/>
              </w:rPr>
              <w:t xml:space="preserve">Employee ID:</w:t>
            </w:r>
          </w:p>
        </w:tc>
        <w:tc>
          <w:tcPr/>
          <w:p>
            <w:pPr>
              <w:pStyle w:val="Compact"/>
              <w:jc w:val="left"/>
            </w:pPr>
            <w:r>
              <w:t xml:space="preserve">[ID Number]</w:t>
            </w:r>
          </w:p>
        </w:tc>
      </w:tr>
      <w:tr>
        <w:tc>
          <w:tcPr/>
          <w:p>
            <w:pPr>
              <w:pStyle w:val="Compact"/>
              <w:jc w:val="left"/>
            </w:pPr>
            <w:r>
              <w:rPr>
                <w:bCs/>
                <w:b/>
              </w:rPr>
              <w:t xml:space="preserve">Reviewers:</w:t>
            </w:r>
          </w:p>
        </w:tc>
        <w:tc>
          <w:tcPr/>
          <w:p>
            <w:pPr>
              <w:pStyle w:val="Compact"/>
              <w:jc w:val="left"/>
            </w:pPr>
            <w:r>
              <w:t xml:space="preserve">[Name of Reviewer 1], [Name of Reviewer 2]</w:t>
            </w:r>
          </w:p>
        </w:tc>
      </w:tr>
    </w:tbl>
    <w:bookmarkEnd w:id="22"/>
    <w:bookmarkStart w:id="25" w:name="teaching-and-educational-activities"/>
    <w:p>
      <w:pPr>
        <w:pStyle w:val="Heading2"/>
      </w:pPr>
      <w:r>
        <w:t xml:space="preserve">3. Teaching and Educational Activities</w:t>
      </w:r>
    </w:p>
    <w:p>
      <w:pPr>
        <w:pStyle w:val="FirstParagraph"/>
      </w:pPr>
      <w:r>
        <w:t xml:space="preserve">The evaluation of the</w:t>
      </w:r>
      <w:r>
        <w:t xml:space="preserve"> </w:t>
      </w:r>
      <w:r>
        <w:rPr>
          <w:bCs/>
          <w:b/>
        </w:rPr>
        <w:t xml:space="preserve">University Lecturer</w:t>
      </w:r>
      <w:r>
        <w:t xml:space="preserve">'s teaching performance is a critical component of this</w:t>
      </w:r>
      <w:r>
        <w:t xml:space="preserve"> </w:t>
      </w:r>
      <w:r>
        <w:rPr>
          <w:bCs/>
          <w:b/>
        </w:rPr>
        <w:t xml:space="preserve">Peer Review Report</w:t>
      </w:r>
      <w:r>
        <w:t xml:space="preserve">. In the context of higher education in</w:t>
      </w:r>
      <w:r>
        <w:t xml:space="preserve"> </w:t>
      </w:r>
      <w:r>
        <w:rPr>
          <w:bCs/>
          <w:b/>
        </w:rPr>
        <w:t xml:space="preserve">Turkey Istanbul</w:t>
      </w:r>
      <w:r>
        <w:t xml:space="preserve">, where student demographics are diverse and expectations are high, effective pedagogy is paramount.</w:t>
      </w:r>
    </w:p>
    <w:bookmarkStart w:id="23" w:name="course-delivery-and-methodology"/>
    <w:p>
      <w:pPr>
        <w:pStyle w:val="Heading3"/>
      </w:pPr>
      <w:r>
        <w:t xml:space="preserve">3.1 Course Delivery and Methodology</w:t>
      </w:r>
    </w:p>
    <w:p>
      <w:pPr>
        <w:pStyle w:val="FirstParagraph"/>
      </w:pPr>
      <w:r>
        <w:t xml:space="preserve">The lecturer has demonstrated a strong command of their subject matter. Classroom observations indicate that the</w:t>
      </w:r>
      <w:r>
        <w:t xml:space="preserve"> </w:t>
      </w:r>
      <w:r>
        <w:rPr>
          <w:bCs/>
          <w:b/>
        </w:rPr>
        <w:t xml:space="preserve">University Lecturer</w:t>
      </w:r>
      <w:r>
        <w:t xml:space="preserve"> </w:t>
      </w:r>
      <w:r>
        <w:t xml:space="preserve">utilizes modern teaching methodologies, including interactive lectures and case studies relevant to the local and global context. The integration of Turkish and English academic terminology is handled with proficiency, catering to the bilingual nature of many programs in Istanbul.</w:t>
      </w:r>
    </w:p>
    <w:bookmarkEnd w:id="23"/>
    <w:bookmarkStart w:id="24" w:name="student-engagement-and-assessment"/>
    <w:p>
      <w:pPr>
        <w:pStyle w:val="Heading3"/>
      </w:pPr>
      <w:r>
        <w:t xml:space="preserve">3.2 Student Engagement and Assessment</w:t>
      </w:r>
    </w:p>
    <w:p>
      <w:pPr>
        <w:pStyle w:val="FirstParagraph"/>
      </w:pPr>
      <w:r>
        <w:t xml:space="preserve">Feedback from students suggests that the lecturer is approachable and maintains office hours regularly. The assessment methods employed are transparent and aligned with the learning outcomes defined in the course syllabi. The lecturer has shown a commitment to providing timely feedback, which is essential for student development in a competitive academic market.</w:t>
      </w:r>
    </w:p>
    <w:bookmarkEnd w:id="24"/>
    <w:bookmarkEnd w:id="25"/>
    <w:bookmarkStart w:id="28" w:name="research-and-scientific-output"/>
    <w:p>
      <w:pPr>
        <w:pStyle w:val="Heading2"/>
      </w:pPr>
      <w:r>
        <w:t xml:space="preserve">4. Research and Scientific Output</w:t>
      </w:r>
    </w:p>
    <w:p>
      <w:pPr>
        <w:pStyle w:val="FirstParagraph"/>
      </w:pPr>
      <w:r>
        <w:t xml:space="preserve">Research productivity is a key metric for the career progression of a</w:t>
      </w:r>
      <w:r>
        <w:t xml:space="preserve"> </w:t>
      </w:r>
      <w:r>
        <w:rPr>
          <w:bCs/>
          <w:b/>
        </w:rPr>
        <w:t xml:space="preserve">University Lecturer</w:t>
      </w:r>
      <w:r>
        <w:t xml:space="preserve"> </w:t>
      </w:r>
      <w:r>
        <w:t xml:space="preserve">in Turkey. This section evaluates the quality and quantity of scientific contributions made during the review period.</w:t>
      </w:r>
    </w:p>
    <w:bookmarkStart w:id="26" w:name="publications"/>
    <w:p>
      <w:pPr>
        <w:pStyle w:val="Heading3"/>
      </w:pPr>
      <w:r>
        <w:t xml:space="preserve">4.1 Publications</w:t>
      </w:r>
    </w:p>
    <w:p>
      <w:pPr>
        <w:pStyle w:val="FirstParagraph"/>
      </w:pPr>
      <w:r>
        <w:t xml:space="preserve">The lecturer has published [Number] peer-reviewed articles in reputable journals indexed in databases such as Web of Science (WoS) and Scopus. Additionally, contributions to national conferences in Turkey demonstrate active participation in the domestic academic community. The research topics are relevant and contribute to the department's research profile.</w:t>
      </w:r>
    </w:p>
    <w:bookmarkEnd w:id="26"/>
    <w:bookmarkStart w:id="27" w:name="project-participation"/>
    <w:p>
      <w:pPr>
        <w:pStyle w:val="Heading3"/>
      </w:pPr>
      <w:r>
        <w:t xml:space="preserve">4.2 Project Participation</w:t>
      </w:r>
    </w:p>
    <w:p>
      <w:pPr>
        <w:pStyle w:val="FirstParagraph"/>
      </w:pPr>
      <w:r>
        <w:t xml:space="preserve">The</w:t>
      </w:r>
      <w:r>
        <w:t xml:space="preserve"> </w:t>
      </w:r>
      <w:r>
        <w:rPr>
          <w:bCs/>
          <w:b/>
        </w:rPr>
        <w:t xml:space="preserve">University Lecturer</w:t>
      </w:r>
      <w:r>
        <w:t xml:space="preserve"> </w:t>
      </w:r>
      <w:r>
        <w:t xml:space="preserve">has served as a co-investigator in projects funded by the Scientific and Technological Research Council of Turkey (TÜBİTAK). This involvement highlights their ability to collaborate on significant research initiatives and secure external funding, which is vital for the university's standing in Istanbul and beyond.</w:t>
      </w:r>
    </w:p>
    <w:bookmarkEnd w:id="27"/>
    <w:bookmarkEnd w:id="28"/>
    <w:bookmarkStart w:id="31" w:name="administrative-and-social-service"/>
    <w:p>
      <w:pPr>
        <w:pStyle w:val="Heading2"/>
      </w:pPr>
      <w:r>
        <w:t xml:space="preserve">5. Administrative and Social Service</w:t>
      </w:r>
    </w:p>
    <w:p>
      <w:pPr>
        <w:pStyle w:val="FirstParagraph"/>
      </w:pPr>
      <w:r>
        <w:t xml:space="preserve">Beyond teaching and research, the</w:t>
      </w:r>
      <w:r>
        <w:t xml:space="preserve"> </w:t>
      </w:r>
      <w:r>
        <w:rPr>
          <w:bCs/>
          <w:b/>
        </w:rPr>
        <w:t xml:space="preserve">University Lecturer</w:t>
      </w:r>
      <w:r>
        <w:t xml:space="preserve"> </w:t>
      </w:r>
      <w:r>
        <w:t xml:space="preserve">is expected to contribute to the administrative and social fabric of the institution.</w:t>
      </w:r>
    </w:p>
    <w:bookmarkStart w:id="29" w:name="departmental-duties"/>
    <w:p>
      <w:pPr>
        <w:pStyle w:val="Heading3"/>
      </w:pPr>
      <w:r>
        <w:t xml:space="preserve">5.1 Departmental Duties</w:t>
      </w:r>
    </w:p>
    <w:p>
      <w:pPr>
        <w:pStyle w:val="FirstParagraph"/>
      </w:pPr>
      <w:r>
        <w:t xml:space="preserve">The lecturer has actively participated in departmental meetings and committee work. Their input in curriculum development and accreditation processes has been valuable. They have demonstrated a cooperative attitude towards colleagues, fostering a positive working environment within the faculty.</w:t>
      </w:r>
    </w:p>
    <w:bookmarkEnd w:id="29"/>
    <w:bookmarkStart w:id="30" w:name="community-engagement"/>
    <w:p>
      <w:pPr>
        <w:pStyle w:val="Heading3"/>
      </w:pPr>
      <w:r>
        <w:t xml:space="preserve">5.2 Community Engagement</w:t>
      </w:r>
    </w:p>
    <w:p>
      <w:pPr>
        <w:pStyle w:val="FirstParagraph"/>
      </w:pPr>
      <w:r>
        <w:t xml:space="preserve">In line with the social responsibility expectations of universities in</w:t>
      </w:r>
      <w:r>
        <w:t xml:space="preserve"> </w:t>
      </w:r>
      <w:r>
        <w:rPr>
          <w:bCs/>
          <w:b/>
        </w:rPr>
        <w:t xml:space="preserve">Turkey Istanbul</w:t>
      </w:r>
      <w:r>
        <w:t xml:space="preserve">, the lecturer has engaged in outreach activities, such as organizing workshops for local high schools or participating in public lectures. These activities enhance the university's relationship with the local community.</w:t>
      </w:r>
    </w:p>
    <w:bookmarkEnd w:id="30"/>
    <w:bookmarkEnd w:id="31"/>
    <w:bookmarkStart w:id="35" w:name="overall-evaluation-and-recommendations"/>
    <w:p>
      <w:pPr>
        <w:pStyle w:val="Heading2"/>
      </w:pPr>
      <w:r>
        <w:t xml:space="preserve">6. Overall Evaluation and Recommendations</w:t>
      </w:r>
    </w:p>
    <w:p>
      <w:pPr>
        <w:pStyle w:val="FirstParagraph"/>
      </w:pPr>
      <w:r>
        <w:t xml:space="preserve">Based on the comprehensive analysis presented in this</w:t>
      </w:r>
      <w:r>
        <w:t xml:space="preserve"> </w:t>
      </w:r>
      <w:r>
        <w:rPr>
          <w:bCs/>
          <w:b/>
        </w:rPr>
        <w:t xml:space="preserve">Peer Review Report</w:t>
      </w:r>
      <w:r>
        <w:t xml:space="preserve">, the</w:t>
      </w:r>
      <w:r>
        <w:t xml:space="preserve"> </w:t>
      </w:r>
      <w:r>
        <w:rPr>
          <w:bCs/>
          <w:b/>
        </w:rPr>
        <w:t xml:space="preserve">University Lecturer</w:t>
      </w:r>
      <w:r>
        <w:t xml:space="preserve"> </w:t>
      </w:r>
      <w:r>
        <w:t xml:space="preserve">has performed their duties with professionalism and dedication. Their contributions to teaching, research, and service align with the standards expected of academic staff in a leading institution in</w:t>
      </w:r>
      <w:r>
        <w:t xml:space="preserve"> </w:t>
      </w:r>
      <w:r>
        <w:rPr>
          <w:bCs/>
          <w:b/>
        </w:rPr>
        <w:t xml:space="preserve">Istanbul</w:t>
      </w:r>
      <w:r>
        <w:t xml:space="preserve">.</w:t>
      </w:r>
    </w:p>
    <w:bookmarkStart w:id="32" w:name="strengths"/>
    <w:p>
      <w:pPr>
        <w:pStyle w:val="Heading3"/>
      </w:pPr>
      <w:r>
        <w:t xml:space="preserve">6.1 Strengths</w:t>
      </w:r>
    </w:p>
    <w:p>
      <w:pPr>
        <w:numPr>
          <w:ilvl w:val="0"/>
          <w:numId w:val="1001"/>
        </w:numPr>
        <w:pStyle w:val="Compact"/>
      </w:pPr>
      <w:r>
        <w:t xml:space="preserve">Strong pedagogical skills and student engagement.</w:t>
      </w:r>
    </w:p>
    <w:p>
      <w:pPr>
        <w:numPr>
          <w:ilvl w:val="0"/>
          <w:numId w:val="1001"/>
        </w:numPr>
        <w:pStyle w:val="Compact"/>
      </w:pPr>
      <w:r>
        <w:t xml:space="preserve">Consistent research output in high-quality journals.</w:t>
      </w:r>
    </w:p>
    <w:p>
      <w:pPr>
        <w:numPr>
          <w:ilvl w:val="0"/>
          <w:numId w:val="1001"/>
        </w:numPr>
        <w:pStyle w:val="Compact"/>
      </w:pPr>
      <w:r>
        <w:t xml:space="preserve">Active participation in departmental and university committees.</w:t>
      </w:r>
    </w:p>
    <w:bookmarkEnd w:id="32"/>
    <w:bookmarkStart w:id="33" w:name="areas-for-improvement"/>
    <w:p>
      <w:pPr>
        <w:pStyle w:val="Heading3"/>
      </w:pPr>
      <w:r>
        <w:t xml:space="preserve">6.2 Areas for Improvement</w:t>
      </w:r>
    </w:p>
    <w:p>
      <w:pPr>
        <w:numPr>
          <w:ilvl w:val="0"/>
          <w:numId w:val="1002"/>
        </w:numPr>
        <w:pStyle w:val="Compact"/>
      </w:pPr>
      <w:r>
        <w:t xml:space="preserve">It is recommended that the lecturer seeks more international collaborations to broaden the scope of their research.</w:t>
      </w:r>
    </w:p>
    <w:p>
      <w:pPr>
        <w:numPr>
          <w:ilvl w:val="0"/>
          <w:numId w:val="1002"/>
        </w:numPr>
        <w:pStyle w:val="Compact"/>
      </w:pPr>
      <w:r>
        <w:t xml:space="preserve">Further integration of digital learning tools could enhance the online learning experience for students.</w:t>
      </w:r>
    </w:p>
    <w:bookmarkEnd w:id="33"/>
    <w:bookmarkStart w:id="34" w:name="final-recommendation"/>
    <w:p>
      <w:pPr>
        <w:pStyle w:val="Heading3"/>
      </w:pPr>
      <w:r>
        <w:t xml:space="preserve">6.3 Final Recommendation</w:t>
      </w:r>
    </w:p>
    <w:p>
      <w:pPr>
        <w:pStyle w:val="FirstParagraph"/>
      </w:pPr>
      <w:r>
        <w:t xml:space="preserve">The review committee recommends the</w:t>
      </w:r>
      <w:r>
        <w:t xml:space="preserve"> </w:t>
      </w:r>
      <w:r>
        <w:rPr>
          <w:bCs/>
          <w:b/>
        </w:rPr>
        <w:t xml:space="preserve">University Lecturer</w:t>
      </w:r>
      <w:r>
        <w:t xml:space="preserve"> </w:t>
      </w:r>
      <w:r>
        <w:t xml:space="preserve">for [e.g., continuation of employment / promotion consideration / performance bonus] based on their satisfactory to excellent performance during the review period.</w:t>
      </w:r>
    </w:p>
    <w:bookmarkEnd w:id="34"/>
    <w:bookmarkEnd w:id="35"/>
    <w:p>
      <w:pPr>
        <w:pStyle w:val="BodyText"/>
      </w:pPr>
      <w:r>
        <w:rPr>
          <w:bCs/>
          <w:b/>
        </w:rPr>
        <w:t xml:space="preserve">Reviewer 1 Signature:</w:t>
      </w:r>
    </w:p>
    <w:p>
      <w:pPr>
        <w:pStyle w:val="BodyText"/>
      </w:pPr>
      <w:r>
        <w:t xml:space="preserve">[Name and Title]</w:t>
      </w:r>
    </w:p>
    <w:p>
      <w:pPr>
        <w:pStyle w:val="BodyText"/>
      </w:pPr>
      <w:r>
        <w:rPr>
          <w:bCs/>
          <w:b/>
        </w:rPr>
        <w:t xml:space="preserve">Reviewer 2 Signature:</w:t>
      </w:r>
    </w:p>
    <w:p>
      <w:pPr>
        <w:pStyle w:val="BodyText"/>
      </w:pPr>
      <w:r>
        <w:t xml:space="preserve">[Name and Title]</w:t>
      </w:r>
    </w:p>
    <w:p>
      <w:pPr>
        <w:pStyle w:val="BodyText"/>
      </w:pPr>
      <w:r>
        <w:t xml:space="preserve">This document is confidential and intended for internal use by the university administration in Istanbul, Turkey. It is part of the official personnel file of the University Lecturer.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Istanbul, Turkey</dc:title>
  <dc:creator/>
  <dc:language>en</dc:language>
  <cp:keywords/>
  <dcterms:created xsi:type="dcterms:W3CDTF">2026-10-10T03:18:37Z</dcterms:created>
  <dcterms:modified xsi:type="dcterms:W3CDTF">2026-10-10T03:18:37Z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