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Dubai,</w:t>
      </w:r>
      <w:r>
        <w:t xml:space="preserve"> </w:t>
      </w:r>
      <w:r>
        <w:t xml:space="preserve">UAE</w:t>
      </w:r>
    </w:p>
    <w:bookmarkStart w:id="21" w:name="peer-review-report"/>
    <w:p>
      <w:pPr>
        <w:pStyle w:val="Heading1"/>
      </w:pPr>
      <w:r>
        <w:t xml:space="preserve">Peer Review Report</w:t>
      </w:r>
    </w:p>
    <w:bookmarkStart w:id="20" w:name="university-lecturer-evaluation"/>
    <w:p>
      <w:pPr>
        <w:pStyle w:val="Heading2"/>
      </w:pPr>
      <w:r>
        <w:t xml:space="preserve">University Lecturer Evaluation</w:t>
      </w:r>
    </w:p>
    <w:p>
      <w:pPr>
        <w:pStyle w:val="FirstParagraph"/>
      </w:pPr>
      <w:r>
        <w:t xml:space="preserve">United Arab Emirates, Dubai</w:t>
      </w:r>
    </w:p>
    <w:bookmarkEnd w:id="20"/>
    <w:bookmarkEnd w:id="21"/>
    <w:bookmarkStart w:id="22" w:name="introduction"/>
    <w:p>
      <w:pPr>
        <w:pStyle w:val="Heading3"/>
      </w:pPr>
      <w:r>
        <w:t xml:space="preserve">1. Introduction</w:t>
      </w:r>
    </w:p>
    <w:p>
      <w:pPr>
        <w:pStyle w:val="FirstParagraph"/>
      </w:pPr>
      <w:r>
        <w:t xml:space="preserve">This Peer Review Report has been prepared in accordance with the academic standards and regulatory requirements established by the Commission for Academic Accreditation (CAA) under the Ministry of Education of the United Arab Emirates. The purpose of this document is to provide a comprehensive evaluation of the professional performance, teaching effectiveness, research contributions, and service activities of a University Lecturer employed at a higher education institution located in Dubai, UAE. This review is conducted by qualified academic peers who are familiar with the expectations and benchmarks for university faculty in the UAE context.</w:t>
      </w:r>
    </w:p>
    <w:p>
      <w:pPr>
        <w:pStyle w:val="BodyText"/>
      </w:pPr>
      <w:r>
        <w:t xml:space="preserve">The evaluation process aligns with the strategic goals of Dubai’s higher education sector, which emphasizes academic excellence, innovation, internationalization, and alignment with national priorities such as the UAE Vision 2031 and Dubai Economic Agenda D33. The review considers the lecturer’s role in fostering a diverse, multicultural learning environment and contributing to the development of a knowledge-based economy in the region.</w:t>
      </w:r>
    </w:p>
    <w:bookmarkEnd w:id="22"/>
    <w:bookmarkStart w:id="23" w:name="teaching-effectiveness"/>
    <w:p>
      <w:pPr>
        <w:pStyle w:val="Heading3"/>
      </w:pPr>
      <w:r>
        <w:t xml:space="preserve">2. Teaching Effectiveness</w:t>
      </w:r>
    </w:p>
    <w:p>
      <w:pPr>
        <w:pStyle w:val="FirstParagraph"/>
      </w:pPr>
      <w:r>
        <w:t xml:space="preserve">The University Lecturer demonstrates a strong commitment to high-quality teaching and student-centered learning. Course materials are well-structured, up-to-date, and aligned with international academic standards as well as local regulatory requirements. The lecturer effectively integrates active learning strategies, technology-enhanced instruction, and formative assessment methods that support student engagement and achievement.</w:t>
      </w:r>
    </w:p>
    <w:p>
      <w:pPr>
        <w:pStyle w:val="BodyText"/>
      </w:pPr>
      <w:r>
        <w:t xml:space="preserve">Feedback from students, as well as observations by peer reviewers, indicates that the lecturer communicates complex concepts clearly and encourages critical thinking, problem-solving, and ethical reasoning. The lecturer is responsive to student needs, provides timely and constructive feedback, and maintains an inclusive classroom environment that respects the cultural and linguistic diversity typical of universities in Dubai.</w:t>
      </w:r>
    </w:p>
    <w:p>
      <w:pPr>
        <w:pStyle w:val="BodyText"/>
      </w:pPr>
      <w:r>
        <w:t xml:space="preserve">The lecturer also contributes to curriculum development and continuous improvement initiatives, ensuring that programs remain relevant to labor market needs in the UAE and the broader Gulf Cooperation Council (GCC) region.</w:t>
      </w:r>
    </w:p>
    <w:bookmarkEnd w:id="23"/>
    <w:bookmarkStart w:id="24" w:name="research-and-scholarly-activity"/>
    <w:p>
      <w:pPr>
        <w:pStyle w:val="Heading3"/>
      </w:pPr>
      <w:r>
        <w:t xml:space="preserve">3. Research and Scholarly Activity</w:t>
      </w:r>
    </w:p>
    <w:p>
      <w:pPr>
        <w:pStyle w:val="FirstParagraph"/>
      </w:pPr>
      <w:r>
        <w:t xml:space="preserve">The University Lecturer maintains an active research profile that is consistent with the expectations for academic staff in UAE higher education institutions. The lecturer has published peer-reviewed articles in reputable journals, presented at national and international conferences, and participated in collaborative research projects. Where applicable, the research addresses topics of regional relevance, including sustainability, digital transformation, health, education, and economic development in the UAE and the Middle East.</w:t>
      </w:r>
    </w:p>
    <w:p>
      <w:pPr>
        <w:pStyle w:val="BodyText"/>
      </w:pPr>
      <w:r>
        <w:t xml:space="preserve">The lecturer demonstrates a clear research agenda, with evidence of ongoing projects and a commitment to academic integrity. Efforts to secure external funding, engage in industry partnerships, and contribute to community-based research are noted as strengths. The lecturer also supports graduate and undergraduate students in developing research skills, which aligns with the UAE’s national emphasis on innovation and research capacity building.</w:t>
      </w:r>
    </w:p>
    <w:bookmarkEnd w:id="24"/>
    <w:bookmarkStart w:id="25" w:name="professional-service-and-leadership"/>
    <w:p>
      <w:pPr>
        <w:pStyle w:val="Heading3"/>
      </w:pPr>
      <w:r>
        <w:t xml:space="preserve">4. Professional Service and Leadership</w:t>
      </w:r>
    </w:p>
    <w:p>
      <w:pPr>
        <w:pStyle w:val="FirstParagraph"/>
      </w:pPr>
      <w:r>
        <w:t xml:space="preserve">The University Lecturer actively contributes to the academic and administrative life of the institution in Dubai. This includes participation in departmental and faculty committees, accreditation activities, quality assurance processes, and academic governance. The lecturer supports the onboarding and mentoring of new faculty members and plays a constructive role in fostering a collaborative academic culture.</w:t>
      </w:r>
    </w:p>
    <w:p>
      <w:pPr>
        <w:pStyle w:val="BodyText"/>
      </w:pPr>
      <w:r>
        <w:t xml:space="preserve">External service activities, such as membership in professional associations, editorial roles, peer review of manuscripts, and engagement with industry and government stakeholders in the UAE, are recognized as valuable contributions. The lecturer’s efforts help strengthen the institution’s reputation and its alignment with national priorities in education and economic diversification.</w:t>
      </w:r>
    </w:p>
    <w:bookmarkEnd w:id="25"/>
    <w:bookmarkStart w:id="26" w:name="X5139389eed63c94579eb0170e8ce49e00ceee7f"/>
    <w:p>
      <w:pPr>
        <w:pStyle w:val="Heading3"/>
      </w:pPr>
      <w:r>
        <w:t xml:space="preserve">5. Alignment with UAE and Dubai Higher Education Standards</w:t>
      </w:r>
    </w:p>
    <w:p>
      <w:pPr>
        <w:pStyle w:val="FirstParagraph"/>
      </w:pPr>
      <w:r>
        <w:t xml:space="preserve">The performance of the University Lecturer is evaluated against the standards set by the UAE Ministry of Education and relevant regulatory bodies overseeing higher education in Dubai. The lecturer demonstrates compliance with academic policies, ethical guidelines, and institutional procedures. There is a clear commitment to maintaining academic freedom while respecting local laws, cultural norms, and institutional values.</w:t>
      </w:r>
    </w:p>
    <w:p>
      <w:pPr>
        <w:pStyle w:val="BodyText"/>
      </w:pPr>
      <w:r>
        <w:t xml:space="preserve">The lecturer contributes to the internationalization of the curriculum and campus life, supporting the UAE’s goal of becoming a global hub for education and innovation. Efforts to integrate Emirati national identity, sustainability, and digital literacy into teaching and research are particularly commendable.</w:t>
      </w:r>
    </w:p>
    <w:bookmarkEnd w:id="26"/>
    <w:bookmarkStart w:id="27" w:name="areas-for-development"/>
    <w:p>
      <w:pPr>
        <w:pStyle w:val="Heading3"/>
      </w:pPr>
      <w:r>
        <w:t xml:space="preserve">6. Areas for Development</w:t>
      </w:r>
    </w:p>
    <w:p>
      <w:pPr>
        <w:pStyle w:val="FirstParagraph"/>
      </w:pPr>
      <w:r>
        <w:t xml:space="preserve">While the University Lecturer performs at a high level, the following areas are recommended for further development:</w:t>
      </w:r>
    </w:p>
    <w:p>
      <w:pPr>
        <w:numPr>
          <w:ilvl w:val="0"/>
          <w:numId w:val="1001"/>
        </w:numPr>
        <w:pStyle w:val="Compact"/>
      </w:pPr>
      <w:r>
        <w:t xml:space="preserve">Expanding grant-funded research activities in collaboration with UAE-based institutions and industry partners.</w:t>
      </w:r>
    </w:p>
    <w:p>
      <w:pPr>
        <w:numPr>
          <w:ilvl w:val="0"/>
          <w:numId w:val="1001"/>
        </w:numPr>
        <w:pStyle w:val="Compact"/>
      </w:pPr>
      <w:r>
        <w:t xml:space="preserve">Increasing the integration of experiential learning and industry placements into course design.</w:t>
      </w:r>
    </w:p>
    <w:p>
      <w:pPr>
        <w:numPr>
          <w:ilvl w:val="0"/>
          <w:numId w:val="1001"/>
        </w:numPr>
        <w:pStyle w:val="Compact"/>
      </w:pPr>
      <w:r>
        <w:t xml:space="preserve">Enhancing leadership roles in cross-departmental initiatives and quality enhancement projects.</w:t>
      </w:r>
    </w:p>
    <w:p>
      <w:pPr>
        <w:numPr>
          <w:ilvl w:val="0"/>
          <w:numId w:val="1001"/>
        </w:numPr>
        <w:pStyle w:val="Compact"/>
      </w:pPr>
      <w:r>
        <w:t xml:space="preserve">Pursuing additional professional development in emerging pedagogical approaches and educational technologies.</w:t>
      </w:r>
    </w:p>
    <w:bookmarkEnd w:id="27"/>
    <w:bookmarkStart w:id="28" w:name="overall-evaluation-and-recommendation"/>
    <w:p>
      <w:pPr>
        <w:pStyle w:val="Heading3"/>
      </w:pPr>
      <w:r>
        <w:t xml:space="preserve">7. Overall Evaluation and Recommendation</w:t>
      </w:r>
    </w:p>
    <w:p>
      <w:pPr>
        <w:pStyle w:val="FirstParagraph"/>
      </w:pPr>
      <w:r>
        <w:t xml:space="preserve">Based on the evidence reviewed, the University Lecturer demonstrates strong teaching, research, and service performance that meets and, in several areas, exceeds the expectations for academic staff in higher education institutions in Dubai, United Arab Emirates. The lecturer’s contributions support the institution’s mission and align with national priorities for educational excellence and economic development.</w:t>
      </w:r>
    </w:p>
    <w:p>
      <w:pPr>
        <w:pStyle w:val="BodyText"/>
      </w:pPr>
      <w:r>
        <w:t xml:space="preserve">It is recommended that the University Lecturer be recognized for their professional achievements and provided with appropriate support to further develop their research portfolio, leadership capacity, and curriculum innovation. Continued engagement in peer review and professional development will ensure sustained alignment with the evolving standards of higher education in the UAE.</w:t>
      </w:r>
    </w:p>
    <w:bookmarkEnd w:id="28"/>
    <w:p>
      <w:pPr>
        <w:pStyle w:val="BodyText"/>
      </w:pPr>
      <w:r>
        <w:rPr>
          <w:bCs/>
          <w:b/>
        </w:rPr>
        <w:t xml:space="preserve">Prepared by:</w:t>
      </w:r>
      <w:r>
        <w:t xml:space="preserve"> </w:t>
      </w:r>
      <w:r>
        <w:t xml:space="preserve">[Peer Reviewer Name]</w:t>
      </w:r>
      <w:r>
        <w:br/>
      </w:r>
      <w:r>
        <w:rPr>
          <w:bCs/>
          <w:b/>
        </w:rPr>
        <w:t xml:space="preserve">Title:</w:t>
      </w:r>
      <w:r>
        <w:t xml:space="preserve"> </w:t>
      </w:r>
      <w:r>
        <w:t xml:space="preserve">[Academic Title]</w:t>
      </w:r>
      <w:r>
        <w:br/>
      </w:r>
      <w:r>
        <w:rPr>
          <w:bCs/>
          <w:b/>
        </w:rPr>
        <w:t xml:space="preserve">Institution:</w:t>
      </w:r>
      <w:r>
        <w:t xml:space="preserve"> </w:t>
      </w:r>
      <w:r>
        <w:t xml:space="preserve">[University Name], Dubai, United Arab Emirates</w:t>
      </w:r>
      <w:r>
        <w:br/>
      </w: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Dubai, UAE</dc:title>
  <dc:creator/>
  <dc:language>en</dc:language>
  <cp:keywords/>
  <dcterms:created xsi:type="dcterms:W3CDTF">2026-10-10T08:15:00Z</dcterms:created>
  <dcterms:modified xsi:type="dcterms:W3CDTF">2026-10-10T08:15:00Z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