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Tashkent,</w:t>
      </w:r>
      <w:r>
        <w:t xml:space="preserve"> </w:t>
      </w:r>
      <w:r>
        <w:t xml:space="preserve">Uzbekistan</w:t>
      </w:r>
    </w:p>
    <w:bookmarkStart w:id="32" w:name="peer-review-report"/>
    <w:p>
      <w:pPr>
        <w:pStyle w:val="Heading1"/>
      </w:pPr>
      <w:r>
        <w:t xml:space="preserve">Peer Review Report</w:t>
      </w:r>
    </w:p>
    <w:p>
      <w:pPr>
        <w:pStyle w:val="FirstParagraph"/>
      </w:pPr>
      <w:r>
        <w:t xml:space="preserve">Academic Staff Evaluation Framework</w:t>
      </w:r>
    </w:p>
    <w:p>
      <w:pPr>
        <w:pStyle w:val="BodyText"/>
      </w:pPr>
      <w:r>
        <w:t xml:space="preserve">Institution:</w:t>
      </w:r>
      <w:r>
        <w:t xml:space="preserve"> </w:t>
      </w:r>
      <w:r>
        <w:t xml:space="preserve">National University of Uzbekistan / Tashkent State University of Economics</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Tashkent, Uzbekistan</w:t>
      </w:r>
    </w:p>
    <w:p>
      <w:pPr>
        <w:pStyle w:val="BodyText"/>
      </w:pPr>
      <w:r>
        <w:t xml:space="preserve">Lecturer Name:</w:t>
      </w:r>
      <w:r>
        <w:t xml:space="preserve"> </w:t>
      </w:r>
      <w:r>
        <w:t xml:space="preserve">[Insert Lecturer Name]</w:t>
      </w:r>
    </w:p>
    <w:p>
      <w:pPr>
        <w:pStyle w:val="BodyText"/>
      </w:pPr>
      <w:r>
        <w:t xml:space="preserve">Department:</w:t>
      </w:r>
      <w:r>
        <w:t xml:space="preserve"> </w:t>
      </w:r>
      <w:r>
        <w:t xml:space="preserve">[Insert Department Name]</w:t>
      </w:r>
    </w:p>
    <w:p>
      <w:pPr>
        <w:pStyle w:val="BodyText"/>
      </w:pPr>
      <w:r>
        <w:t xml:space="preserve">Reviewer Name:</w:t>
      </w:r>
      <w:r>
        <w:t xml:space="preserve"> </w:t>
      </w:r>
      <w:r>
        <w:t xml:space="preserve">[Insert Reviewer Name]</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conducted in accordance with the academic standards and quality assurance protocols established for higher education institutions in</w:t>
      </w:r>
      <w:r>
        <w:t xml:space="preserve"> </w:t>
      </w:r>
      <w:r>
        <w:rPr>
          <w:bCs/>
          <w:b/>
        </w:rPr>
        <w:t xml:space="preserve">Uzbekistan</w:t>
      </w:r>
      <w:r>
        <w:t xml:space="preserve">. The primary objective of this evaluation is to assess the professional performance, pedagogical effectiveness, and research contributions of the</w:t>
      </w:r>
      <w:r>
        <w:t xml:space="preserve"> </w:t>
      </w:r>
      <w:r>
        <w:rPr>
          <w:bCs/>
          <w:b/>
        </w:rPr>
        <w:t xml:space="preserve">University Lecturer</w:t>
      </w:r>
      <w:r>
        <w:t xml:space="preserve"> </w:t>
      </w:r>
      <w:r>
        <w:t xml:space="preserve">within the dynamic academic environment of</w:t>
      </w:r>
      <w:r>
        <w:t xml:space="preserve"> </w:t>
      </w:r>
      <w:r>
        <w:rPr>
          <w:bCs/>
          <w:b/>
        </w:rPr>
        <w:t xml:space="preserve">Tashkent</w:t>
      </w:r>
      <w:r>
        <w:t xml:space="preserve">.</w:t>
      </w:r>
    </w:p>
    <w:p>
      <w:pPr>
        <w:pStyle w:val="BodyText"/>
      </w:pPr>
      <w:r>
        <w:t xml:space="preserve">As Uzbekistan continues to modernize its higher education sector, aligning with international benchmarks while preserving local cultural values, the role of the University Lecturer is pivotal. This review focuses on the lecturer's ability to deliver high-quality instruction, foster critical thinking among students, and contribute to the scientific development of the university. The assessment covers the academic period from September 2022 to May 2023.</w:t>
      </w:r>
    </w:p>
    <w:bookmarkEnd w:id="20"/>
    <w:bookmarkStart w:id="24" w:name="teaching-effectiveness-and-methodology"/>
    <w:p>
      <w:pPr>
        <w:pStyle w:val="Heading2"/>
      </w:pPr>
      <w:r>
        <w:t xml:space="preserve">2. Teaching Effectiveness and Methodology</w:t>
      </w:r>
    </w:p>
    <w:p>
      <w:pPr>
        <w:pStyle w:val="FirstParagraph"/>
      </w:pPr>
      <w:r>
        <w:t xml:space="preserve">The core responsibility of any University Lecturer is the delivery of knowledge. During the classroom observations conducted in Tashkent, the lecturer demonstrated a strong command of the subject matter. The review highlights the following aspects of teaching performance:</w:t>
      </w:r>
    </w:p>
    <w:bookmarkStart w:id="21" w:name="lesson-planning-and-structure"/>
    <w:p>
      <w:pPr>
        <w:pStyle w:val="Heading3"/>
      </w:pPr>
      <w:r>
        <w:t xml:space="preserve">2.1. Lesson Planning and Structure</w:t>
      </w:r>
    </w:p>
    <w:p>
      <w:pPr>
        <w:pStyle w:val="FirstParagraph"/>
      </w:pPr>
      <w:r>
        <w:t xml:space="preserve">The lecturer consistently adheres to the approved curriculum and syllabus. Lesson plans are well-structured, ensuring a logical progression of topics. There is a noticeable effort to integrate modern educational technologies, such as interactive presentations and digital learning platforms, which aligns with the Ministry of Higher Education's push for digitalization in Uzbekistan.</w:t>
      </w:r>
    </w:p>
    <w:bookmarkEnd w:id="21"/>
    <w:bookmarkStart w:id="22" w:name="student-engagement"/>
    <w:p>
      <w:pPr>
        <w:pStyle w:val="Heading3"/>
      </w:pPr>
      <w:r>
        <w:t xml:space="preserve">2.2. Student Engagement</w:t>
      </w:r>
    </w:p>
    <w:p>
      <w:pPr>
        <w:pStyle w:val="FirstParagraph"/>
      </w:pPr>
      <w:r>
        <w:t xml:space="preserve">A key strength observed is the lecturer's ability to engage students. Moving away from traditional rote learning methods often associated with older pedagogical models, this University Lecturer employs active learning strategies. Group discussions, case studies, and problem-based learning sessions were observed, encouraging students to participate actively. This approach is particularly effective in the diverse classroom settings found in Tashkent universities.</w:t>
      </w:r>
    </w:p>
    <w:bookmarkEnd w:id="22"/>
    <w:bookmarkStart w:id="23" w:name="assessment-and-feedback"/>
    <w:p>
      <w:pPr>
        <w:pStyle w:val="Heading3"/>
      </w:pPr>
      <w:r>
        <w:t xml:space="preserve">2.3. Assessment and Feedback</w:t>
      </w:r>
    </w:p>
    <w:p>
      <w:pPr>
        <w:pStyle w:val="FirstParagraph"/>
      </w:pPr>
      <w:r>
        <w:t xml:space="preserve">The assessment methods used are fair, transparent, and aligned with learning outcomes. The lecturer provides timely and constructive feedback on student assignments. This feedback is not merely corrective but developmental, helping students understand their areas for improvement. The use of continuous assessment alongside final examinations ensures a comprehensive evaluation of student progress.</w:t>
      </w:r>
    </w:p>
    <w:bookmarkEnd w:id="23"/>
    <w:bookmarkEnd w:id="24"/>
    <w:bookmarkStart w:id="27" w:name="research-and-scientific-activity"/>
    <w:p>
      <w:pPr>
        <w:pStyle w:val="Heading2"/>
      </w:pPr>
      <w:r>
        <w:t xml:space="preserve">3. Research and Scientific Activity</w:t>
      </w:r>
    </w:p>
    <w:p>
      <w:pPr>
        <w:pStyle w:val="FirstParagraph"/>
      </w:pPr>
      <w:r>
        <w:t xml:space="preserve">In the context of Uzbekistan's growing emphasis on research-driven universities, the scientific activity of the University Lecturer is a critical component of this Peer Review Report.</w:t>
      </w:r>
    </w:p>
    <w:bookmarkStart w:id="25" w:name="publications"/>
    <w:p>
      <w:pPr>
        <w:pStyle w:val="Heading3"/>
      </w:pPr>
      <w:r>
        <w:t xml:space="preserve">3.1. Publications</w:t>
      </w:r>
    </w:p>
    <w:p>
      <w:pPr>
        <w:pStyle w:val="FirstParagraph"/>
      </w:pPr>
      <w:r>
        <w:t xml:space="preserve">The lecturer has maintained a steady output of research publications. Notably, there is an increasing trend of publishing in international, peer-reviewed journals indexed in Scopus and Web of Science, which is a key performance indicator for academic staff in Tashkent. These publications contribute to the global visibility of the institution.</w:t>
      </w:r>
    </w:p>
    <w:bookmarkEnd w:id="25"/>
    <w:bookmarkStart w:id="26" w:name="research-integration"/>
    <w:p>
      <w:pPr>
        <w:pStyle w:val="Heading3"/>
      </w:pPr>
      <w:r>
        <w:t xml:space="preserve">3.2. Research Integration</w:t>
      </w:r>
    </w:p>
    <w:p>
      <w:pPr>
        <w:pStyle w:val="FirstParagraph"/>
      </w:pPr>
      <w:r>
        <w:t xml:space="preserve">The lecturer successfully integrates current research findings into their teaching materials. This ensures that students are exposed to the latest developments in their field. Furthermore, the lecturer actively involves undergraduate and graduate students in research projects, fostering a culture of inquiry and academic rigor.</w:t>
      </w:r>
    </w:p>
    <w:bookmarkEnd w:id="26"/>
    <w:bookmarkEnd w:id="27"/>
    <w:bookmarkStart w:id="28" w:name="professional-development-and-service"/>
    <w:p>
      <w:pPr>
        <w:pStyle w:val="Heading2"/>
      </w:pPr>
      <w:r>
        <w:t xml:space="preserve">4. Professional Development and Service</w:t>
      </w:r>
    </w:p>
    <w:p>
      <w:pPr>
        <w:pStyle w:val="FirstParagraph"/>
      </w:pPr>
      <w:r>
        <w:t xml:space="preserve">The University Lecturer demonstrates a commitment to continuous professional development. Participation in workshops, seminars, and conferences, both within Uzbekistan and internationally, is evident. This engagement keeps the lecturer updated on global best practices in education and research.</w:t>
      </w:r>
    </w:p>
    <w:p>
      <w:pPr>
        <w:pStyle w:val="BodyText"/>
      </w:pPr>
      <w:r>
        <w:t xml:space="preserve">In terms of service, the lecturer actively contributes to departmental committees and university governance. They have shown leadership in organizing academic events and mentoring junior staff, thereby strengthening the academic community in Tashkent.</w:t>
      </w:r>
    </w:p>
    <w:bookmarkEnd w:id="28"/>
    <w:bookmarkStart w:id="29" w:name="quantitative-assessment"/>
    <w:p>
      <w:pPr>
        <w:pStyle w:val="Heading2"/>
      </w:pPr>
      <w:r>
        <w:t xml:space="preserve">5. Quantitative Assessment</w:t>
      </w:r>
    </w:p>
    <w:p>
      <w:pPr>
        <w:pStyle w:val="FirstParagraph"/>
      </w:pPr>
      <w:r>
        <w:t xml:space="preserve">Rating Scale: 1 (Unsatisfactory) to 5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Subject Matter Expertise</w:t>
            </w:r>
          </w:p>
        </w:tc>
        <w:tc>
          <w:tcPr/>
          <w:p>
            <w:pPr>
              <w:pStyle w:val="Compact"/>
              <w:jc w:val="left"/>
            </w:pPr>
            <w:r>
              <w:t xml:space="preserve">5</w:t>
            </w:r>
          </w:p>
        </w:tc>
        <w:tc>
          <w:tcPr/>
          <w:p>
            <w:pPr>
              <w:pStyle w:val="Compact"/>
              <w:jc w:val="left"/>
            </w:pPr>
            <w:r>
              <w:t xml:space="preserve">Deep knowledge and clear communication.</w:t>
            </w:r>
          </w:p>
        </w:tc>
      </w:tr>
      <w:tr>
        <w:tc>
          <w:tcPr/>
          <w:p>
            <w:pPr>
              <w:pStyle w:val="Compact"/>
              <w:jc w:val="left"/>
            </w:pPr>
            <w:r>
              <w:t xml:space="preserve">Teaching Methodology</w:t>
            </w:r>
          </w:p>
        </w:tc>
        <w:tc>
          <w:tcPr/>
          <w:p>
            <w:pPr>
              <w:pStyle w:val="Compact"/>
              <w:jc w:val="left"/>
            </w:pPr>
            <w:r>
              <w:t xml:space="preserve">4</w:t>
            </w:r>
          </w:p>
        </w:tc>
        <w:tc>
          <w:tcPr/>
          <w:p>
            <w:pPr>
              <w:pStyle w:val="Compact"/>
              <w:jc w:val="left"/>
            </w:pPr>
            <w:r>
              <w:t xml:space="preserve">Effective use of modern techniques; room for more interactive tech.</w:t>
            </w:r>
          </w:p>
        </w:tc>
      </w:tr>
      <w:tr>
        <w:tc>
          <w:tcPr/>
          <w:p>
            <w:pPr>
              <w:pStyle w:val="Compact"/>
              <w:jc w:val="left"/>
            </w:pPr>
            <w:r>
              <w:t xml:space="preserve">Student Engagement</w:t>
            </w:r>
          </w:p>
        </w:tc>
        <w:tc>
          <w:tcPr/>
          <w:p>
            <w:pPr>
              <w:pStyle w:val="Compact"/>
              <w:jc w:val="left"/>
            </w:pPr>
            <w:r>
              <w:t xml:space="preserve">5</w:t>
            </w:r>
          </w:p>
        </w:tc>
        <w:tc>
          <w:tcPr/>
          <w:p>
            <w:pPr>
              <w:pStyle w:val="Compact"/>
              <w:jc w:val="left"/>
            </w:pPr>
            <w:r>
              <w:t xml:space="preserve">High level of student participation and motivation.</w:t>
            </w:r>
          </w:p>
        </w:tc>
      </w:tr>
      <w:tr>
        <w:tc>
          <w:tcPr/>
          <w:p>
            <w:pPr>
              <w:pStyle w:val="Compact"/>
              <w:jc w:val="left"/>
            </w:pPr>
            <w:r>
              <w:t xml:space="preserve">Research Output</w:t>
            </w:r>
          </w:p>
        </w:tc>
        <w:tc>
          <w:tcPr/>
          <w:p>
            <w:pPr>
              <w:pStyle w:val="Compact"/>
              <w:jc w:val="left"/>
            </w:pPr>
            <w:r>
              <w:t xml:space="preserve">4</w:t>
            </w:r>
          </w:p>
        </w:tc>
        <w:tc>
          <w:tcPr/>
          <w:p>
            <w:pPr>
              <w:pStyle w:val="Compact"/>
              <w:jc w:val="left"/>
            </w:pPr>
            <w:r>
              <w:t xml:space="preserve">Strong publication record; increasing international impact.</w:t>
            </w:r>
          </w:p>
        </w:tc>
      </w:tr>
      <w:tr>
        <w:tc>
          <w:tcPr/>
          <w:p>
            <w:pPr>
              <w:pStyle w:val="Compact"/>
              <w:jc w:val="left"/>
            </w:pPr>
            <w:r>
              <w:t xml:space="preserve">Professional Conduct</w:t>
            </w:r>
          </w:p>
        </w:tc>
        <w:tc>
          <w:tcPr/>
          <w:p>
            <w:pPr>
              <w:pStyle w:val="Compact"/>
              <w:jc w:val="left"/>
            </w:pPr>
            <w:r>
              <w:t xml:space="preserve">5</w:t>
            </w:r>
          </w:p>
        </w:tc>
        <w:tc>
          <w:tcPr/>
          <w:p>
            <w:pPr>
              <w:pStyle w:val="Compact"/>
              <w:jc w:val="left"/>
            </w:pPr>
            <w:r>
              <w:t xml:space="preserve">Exemplary ethics and collegiality.</w:t>
            </w:r>
          </w:p>
        </w:tc>
      </w:tr>
    </w:tbl>
    <w:bookmarkEnd w:id="29"/>
    <w:bookmarkStart w:id="30" w:name="recommendations-for-improvement"/>
    <w:p>
      <w:pPr>
        <w:pStyle w:val="Heading2"/>
      </w:pPr>
      <w:r>
        <w:t xml:space="preserve">6. Recommendations for Improvement</w:t>
      </w:r>
    </w:p>
    <w:p>
      <w:pPr>
        <w:pStyle w:val="FirstParagraph"/>
      </w:pPr>
      <w:r>
        <w:t xml:space="preserve">While the performance of this University Lecturer is commendable, the following recommendations are made to further enhance their effectiveness:</w:t>
      </w:r>
    </w:p>
    <w:p>
      <w:pPr>
        <w:numPr>
          <w:ilvl w:val="0"/>
          <w:numId w:val="1001"/>
        </w:numPr>
        <w:pStyle w:val="Compact"/>
      </w:pPr>
      <w:r>
        <w:rPr>
          <w:bCs/>
          <w:b/>
        </w:rPr>
        <w:t xml:space="preserve">International Collaboration:</w:t>
      </w:r>
      <w:r>
        <w:t xml:space="preserve"> </w:t>
      </w:r>
      <w:r>
        <w:t xml:space="preserve">Seek opportunities for joint research projects with universities abroad to further elevate the profile of the department.</w:t>
      </w:r>
    </w:p>
    <w:p>
      <w:pPr>
        <w:numPr>
          <w:ilvl w:val="0"/>
          <w:numId w:val="1001"/>
        </w:numPr>
        <w:pStyle w:val="Compact"/>
      </w:pPr>
      <w:r>
        <w:rPr>
          <w:bCs/>
          <w:b/>
        </w:rPr>
        <w:t xml:space="preserve">Digital Pedagogy:</w:t>
      </w:r>
      <w:r>
        <w:t xml:space="preserve"> </w:t>
      </w:r>
      <w:r>
        <w:t xml:space="preserve">Explore advanced e-learning tools to create more blended learning experiences, catering to the diverse needs of students in Tashkent.</w:t>
      </w:r>
    </w:p>
    <w:p>
      <w:pPr>
        <w:numPr>
          <w:ilvl w:val="0"/>
          <w:numId w:val="1001"/>
        </w:numPr>
        <w:pStyle w:val="Compact"/>
      </w:pPr>
      <w:r>
        <w:rPr>
          <w:bCs/>
          <w:b/>
        </w:rPr>
        <w:t xml:space="preserve">Mentorship:</w:t>
      </w:r>
      <w:r>
        <w:t xml:space="preserve"> </w:t>
      </w:r>
      <w:r>
        <w:t xml:space="preserve">Formalize a mentorship program for first-year students to help them transition smoothly into university life.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University Lecturer</w:t>
      </w:r>
      <w:r>
        <w:t xml:space="preserve"> </w:t>
      </w:r>
      <w:r>
        <w:t xml:space="preserve">is a valuable asset to the institution. Their dedication to teaching excellence, commitment to research, and active participation in university life align perfectly with the strategic goals of higher education in</w:t>
      </w:r>
      <w:r>
        <w:t xml:space="preserve"> </w:t>
      </w:r>
      <w:r>
        <w:rPr>
          <w:bCs/>
          <w:b/>
        </w:rPr>
        <w:t xml:space="preserve">Uzbekistan</w:t>
      </w:r>
      <w:r>
        <w:t xml:space="preserve">. The lecturer's work in</w:t>
      </w:r>
      <w:r>
        <w:t xml:space="preserve"> </w:t>
      </w:r>
      <w:r>
        <w:rPr>
          <w:bCs/>
          <w:b/>
        </w:rPr>
        <w:t xml:space="preserve">Tashkent</w:t>
      </w:r>
      <w:r>
        <w:t xml:space="preserve"> </w:t>
      </w:r>
      <w:r>
        <w:t xml:space="preserve">contributes significantly to the development of skilled professionals and the advancement of academic knowledge. It is recommended that the lecturer be recognized for their outstanding performance and supported in their continued professional growth.</w:t>
      </w:r>
    </w:p>
    <w:p>
      <w:pPr>
        <w:pStyle w:val="BodyText"/>
      </w:pPr>
      <w:r>
        <w:rPr>
          <w:bCs/>
          <w:b/>
        </w:rPr>
        <w:t xml:space="preserve">Reviewer Signature:</w:t>
      </w:r>
    </w:p>
    <w:p>
      <w:pPr>
        <w:pStyle w:val="BodyText"/>
      </w:pPr>
      <w:r>
        <w:t xml:space="preserve">[Signature]</w:t>
      </w:r>
    </w:p>
    <w:p>
      <w:pPr>
        <w:pStyle w:val="BodyText"/>
      </w:pPr>
      <w:r>
        <w:t xml:space="preserve">[Name and Title]</w:t>
      </w:r>
    </w:p>
    <w:p>
      <w:pPr>
        <w:pStyle w:val="BodyText"/>
      </w:pPr>
      <w:r>
        <w:rPr>
          <w:bCs/>
          <w:b/>
        </w:rPr>
        <w:t xml:space="preserve">Lecturer Acknowledgment:</w:t>
      </w:r>
    </w:p>
    <w:p>
      <w:pPr>
        <w:pStyle w:val="BodyText"/>
      </w:pPr>
      <w:r>
        <w:t xml:space="preserve">[Signature]</w:t>
      </w:r>
    </w:p>
    <w:p>
      <w:pPr>
        <w:pStyle w:val="BodyText"/>
      </w:pPr>
      <w:r>
        <w:t xml:space="preserve">[Name and Title]</w:t>
      </w:r>
    </w:p>
    <w:p>
      <w:pPr>
        <w:pStyle w:val="BodyText"/>
      </w:pPr>
      <w:r>
        <w:t xml:space="preserve">This document is confidential and intended for internal academic use only. It forms part of the official personnel file of the University Lecturer.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Tashkent, Uzbekistan</dc:title>
  <dc:creator/>
  <dc:language>en</dc:language>
  <cp:keywords/>
  <dcterms:created xsi:type="dcterms:W3CDTF">2026-10-10T08:14:11Z</dcterms:created>
  <dcterms:modified xsi:type="dcterms:W3CDTF">2026-10-10T08:14:11Z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