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t xml:space="preserve">UX/UI Designer Performance Evaluation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Argentina Córdoba</w:t>
      </w:r>
    </w:p>
    <w:p>
      <w:pPr>
        <w:pStyle w:val="BodyText"/>
      </w:pPr>
      <w:r>
        <w:rPr>
          <w:bCs/>
          <w:b/>
        </w:rPr>
        <w:t xml:space="preserve">Reviewer:</w:t>
      </w:r>
      <w:r>
        <w:t xml:space="preserve"> </w:t>
      </w:r>
      <w:r>
        <w:t xml:space="preserve">Senior Product Design Lead</w:t>
      </w:r>
    </w:p>
    <w:p>
      <w:pPr>
        <w:pStyle w:val="BodyText"/>
      </w:pPr>
      <w:r>
        <w:rPr>
          <w:bCs/>
          <w:b/>
        </w:rPr>
        <w:t xml:space="preserve">Subject:</w:t>
      </w:r>
      <w:r>
        <w:t xml:space="preserve"> </w:t>
      </w:r>
      <w:r>
        <w:t xml:space="preserve">Mid-Level UX/UI Designer</w:t>
      </w:r>
    </w:p>
    <w:p>
      <w:pPr>
        <w:pStyle w:val="BodyText"/>
      </w:pPr>
      <w:r>
        <w:rPr>
          <w:bCs/>
          <w:b/>
        </w:rPr>
        <w:t xml:space="preserve">Department:</w:t>
      </w:r>
      <w:r>
        <w:t xml:space="preserve"> </w:t>
      </w:r>
      <w:r>
        <w:t xml:space="preserve">Digital Product Innovation</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UX/UI Designer's performance, focusing on their contributions to our digital product ecosystem within the Argentina Córdoba office. Over the past quarter, the designer has demonstrated a robust understanding of user-centered design principles, effectively bridging the gap between complex technical requirements and intuitive user interfaces. The review highlights significant achievements in localizing design strategies for the Argentine market while maintaining global design standards.</w:t>
      </w:r>
    </w:p>
    <w:p>
      <w:pPr>
        <w:pStyle w:val="BodyText"/>
      </w:pPr>
      <w:r>
        <w:t xml:space="preserve">The primary objective of this assessment is to provide constructive feedback that aligns with the company's strategic goals in the Córdoba region. The designer has shown exceptional adaptability to the local tech culture, which is known for its rapid innovation and high standards in software development. This report details specific competencies, areas for improvement, and actionable recommendations to foster continued professional growth.</w:t>
      </w:r>
    </w:p>
    <w:bookmarkEnd w:id="21"/>
    <w:bookmarkStart w:id="23" w:name="design-competency-and-uxui-execution"/>
    <w:p>
      <w:pPr>
        <w:pStyle w:val="Heading2"/>
      </w:pPr>
      <w:r>
        <w:t xml:space="preserve">2. Design Competency and UX/UI Execution</w:t>
      </w:r>
    </w:p>
    <w:p>
      <w:pPr>
        <w:pStyle w:val="FirstParagraph"/>
      </w:pPr>
      <w:r>
        <w:t xml:space="preserve">The core of this Peer Review Report focuses on the technical and creative execution of the UX/UI Designer. The subject has consistently delivered high-fidelity prototypes that are not only visually appealing but also functionally sound. Their ability to conduct user research specific to the Argentina Córdoba demographic has been particularly noteworthy. By understanding local user behaviors, payment preferences, and cultural nuances, the designer has created interfaces that resonate deeply with the target audience.</w:t>
      </w:r>
    </w:p>
    <w:bookmarkStart w:id="22" w:name="key-strengths"/>
    <w:p>
      <w:pPr>
        <w:pStyle w:val="Heading3"/>
      </w:pPr>
      <w:r>
        <w:t xml:space="preserve">Key Strengths:</w:t>
      </w:r>
    </w:p>
    <w:p>
      <w:pPr>
        <w:numPr>
          <w:ilvl w:val="0"/>
          <w:numId w:val="1001"/>
        </w:numPr>
        <w:pStyle w:val="Compact"/>
      </w:pPr>
      <w:r>
        <w:rPr>
          <w:bCs/>
          <w:b/>
        </w:rPr>
        <w:t xml:space="preserve">User Research Integration:</w:t>
      </w:r>
      <w:r>
        <w:t xml:space="preserve"> </w:t>
      </w:r>
      <w:r>
        <w:t xml:space="preserve">The designer effectively utilizes qualitative data from local user testing sessions in Córdoba to inform design decisions. This ensures that the product is not just a translation of a global product, but a localized experience.</w:t>
      </w:r>
    </w:p>
    <w:p>
      <w:pPr>
        <w:numPr>
          <w:ilvl w:val="0"/>
          <w:numId w:val="1001"/>
        </w:numPr>
        <w:pStyle w:val="Compact"/>
      </w:pPr>
      <w:r>
        <w:rPr>
          <w:bCs/>
          <w:b/>
        </w:rPr>
        <w:t xml:space="preserve">Visual Consistency:</w:t>
      </w:r>
      <w:r>
        <w:t xml:space="preserve"> </w:t>
      </w:r>
      <w:r>
        <w:t xml:space="preserve">Adherence to the company's design system is excellent. The UX/UI Designer has maintained brand integrity across web and mobile platforms, ensuring a seamless experience for users navigating between devices.</w:t>
      </w:r>
    </w:p>
    <w:p>
      <w:pPr>
        <w:numPr>
          <w:ilvl w:val="0"/>
          <w:numId w:val="1001"/>
        </w:numPr>
        <w:pStyle w:val="Compact"/>
      </w:pPr>
      <w:r>
        <w:rPr>
          <w:bCs/>
          <w:b/>
        </w:rPr>
        <w:t xml:space="preserve">Problem-Solving:</w:t>
      </w:r>
      <w:r>
        <w:t xml:space="preserve"> </w:t>
      </w:r>
      <w:r>
        <w:t xml:space="preserve">Demonstrated ability to tackle complex UX challenges, such as optimizing checkout flows for local payment methods prevalent in Argentina, resulting in a measurable increase in conversion rates.</w:t>
      </w:r>
    </w:p>
    <w:p>
      <w:pPr>
        <w:pStyle w:val="FirstParagraph"/>
      </w:pPr>
      <w:r>
        <w:t xml:space="preserve">However, there is room for improvement in the documentation of design rationale. While the visual output is strong, the accompanying documentation for developers could be more detailed to reduce friction during the handoff phase.</w:t>
      </w:r>
    </w:p>
    <w:bookmarkEnd w:id="22"/>
    <w:bookmarkEnd w:id="23"/>
    <w:bookmarkStart w:id="25" w:name="collaboration-and-team-dynamics"/>
    <w:p>
      <w:pPr>
        <w:pStyle w:val="Heading2"/>
      </w:pPr>
      <w:r>
        <w:t xml:space="preserve">3. Collaboration and Team Dynamics</w:t>
      </w:r>
    </w:p>
    <w:p>
      <w:pPr>
        <w:pStyle w:val="FirstParagraph"/>
      </w:pPr>
      <w:r>
        <w:t xml:space="preserve">Working within the Argentina Córdoba office requires a high degree of collaboration due to the close-knit nature of the regional tech community. The UX/UI Designer has shown strong interpersonal skills, fostering positive relationships with cross-functional teams including engineering, product management, and marketing.</w:t>
      </w:r>
    </w:p>
    <w:p>
      <w:pPr>
        <w:pStyle w:val="BodyText"/>
      </w:pPr>
      <w:r>
        <w:t xml:space="preserve">The designer actively participates in sprint planning and daily stand-ups, ensuring that design considerations are integrated early in the development lifecycle. Their willingness to mentor junior designers in the Córdoba office has also been observed and appreciated. This leadership potential is a valuable asset to the team.</w:t>
      </w:r>
    </w:p>
    <w:bookmarkStart w:id="24" w:name="areas-for-development"/>
    <w:p>
      <w:pPr>
        <w:pStyle w:val="Heading3"/>
      </w:pPr>
      <w:r>
        <w:t xml:space="preserve">Areas for Development:</w:t>
      </w:r>
    </w:p>
    <w:p>
      <w:pPr>
        <w:numPr>
          <w:ilvl w:val="0"/>
          <w:numId w:val="1002"/>
        </w:numPr>
        <w:pStyle w:val="Compact"/>
      </w:pPr>
      <w:r>
        <w:rPr>
          <w:bCs/>
          <w:b/>
        </w:rPr>
        <w:t xml:space="preserve">Stakeholder Communication:</w:t>
      </w:r>
      <w:r>
        <w:t xml:space="preserve"> </w:t>
      </w:r>
      <w:r>
        <w:t xml:space="preserve">While communication with immediate team members is excellent, the designer should work on presenting design concepts more confidently to senior stakeholders. Clear articulation of the "why" behind design decisions is crucial for gaining buy-in.</w:t>
      </w:r>
    </w:p>
    <w:p>
      <w:pPr>
        <w:numPr>
          <w:ilvl w:val="0"/>
          <w:numId w:val="1002"/>
        </w:numPr>
        <w:pStyle w:val="Compact"/>
      </w:pPr>
      <w:r>
        <w:rPr>
          <w:bCs/>
          <w:b/>
        </w:rPr>
        <w:t xml:space="preserve">Feedback Reception:</w:t>
      </w:r>
      <w:r>
        <w:t xml:space="preserve"> </w:t>
      </w:r>
      <w:r>
        <w:t xml:space="preserve">The designer is generally open to feedback but occasionally becomes defensive during critique sessions. Developing a more growth-oriented mindset towards constructive criticism will enhance their professional maturity.</w:t>
      </w:r>
    </w:p>
    <w:bookmarkEnd w:id="24"/>
    <w:bookmarkEnd w:id="25"/>
    <w:bookmarkStart w:id="26" w:name="Xd3a646e37e9224ffb04c6ca55d53a0ff7e8fc8d"/>
    <w:p>
      <w:pPr>
        <w:pStyle w:val="Heading2"/>
      </w:pPr>
      <w:r>
        <w:t xml:space="preserve">4. Local Market Adaptation (Argentina Córdoba Context)</w:t>
      </w:r>
    </w:p>
    <w:p>
      <w:pPr>
        <w:pStyle w:val="FirstParagraph"/>
      </w:pPr>
      <w:r>
        <w:t xml:space="preserve">A critical aspect of this Peer Review Report is the evaluation of how well the UX/UI Designer adapts to the specific context of Argentina Córdoba. The local market presents unique challenges, including economic volatility and specific user expectations regarding digital services.</w:t>
      </w:r>
    </w:p>
    <w:p>
      <w:pPr>
        <w:pStyle w:val="BodyText"/>
      </w:pPr>
      <w:r>
        <w:t xml:space="preserve">The designer has successfully incorporated features that address these local needs, such as offline capabilities and lightweight design patterns for users with limited data connectivity. Their understanding of the local competitive landscape has allowed them to propose design innovations that differentiate our product from regional competitors. This localized approach has been instrumental in increasing user engagement within the Córdoba region.</w:t>
      </w:r>
    </w:p>
    <w:bookmarkEnd w:id="26"/>
    <w:bookmarkStart w:id="27" w:name="performance-metrics-and-scoring"/>
    <w:p>
      <w:pPr>
        <w:pStyle w:val="Heading2"/>
      </w:pPr>
      <w:r>
        <w:t xml:space="preserve">5. Performance Metrics and Scoring</w:t>
      </w:r>
    </w:p>
    <w:p>
      <w:pPr>
        <w:pStyle w:val="FirstParagraph"/>
      </w:pPr>
      <w:r>
        <w:t xml:space="preserve">Design Quality &amp; Aesthetics</w:t>
      </w:r>
      <w:r>
        <w:t xml:space="preserve"> </w:t>
      </w:r>
      <w:r>
        <w:t xml:space="preserve">4.5 / 5.0</w:t>
      </w:r>
    </w:p>
    <w:p>
      <w:pPr>
        <w:pStyle w:val="BodyText"/>
      </w:pPr>
      <w:r>
        <w:t xml:space="preserve">User Experience &amp; Usability</w:t>
      </w:r>
      <w:r>
        <w:t xml:space="preserve"> </w:t>
      </w:r>
      <w:r>
        <w:t xml:space="preserve">4.8 / 5.0</w:t>
      </w:r>
    </w:p>
    <w:p>
      <w:pPr>
        <w:pStyle w:val="BodyText"/>
      </w:pPr>
      <w:r>
        <w:t xml:space="preserve">Collaboration &amp; Communication</w:t>
      </w:r>
      <w:r>
        <w:t xml:space="preserve"> </w:t>
      </w:r>
      <w:r>
        <w:t xml:space="preserve">4.0 / 5.0</w:t>
      </w:r>
    </w:p>
    <w:p>
      <w:pPr>
        <w:pStyle w:val="BodyText"/>
      </w:pPr>
      <w:r>
        <w:t xml:space="preserve">Local Market Adaptation</w:t>
      </w:r>
      <w:r>
        <w:t xml:space="preserve"> </w:t>
      </w:r>
      <w:r>
        <w:t xml:space="preserve">4.7 / 5.0</w:t>
      </w:r>
    </w:p>
    <w:p>
      <w:pPr>
        <w:pStyle w:val="BodyText"/>
      </w:pPr>
      <w:r>
        <w:t xml:space="preserve">Technical Proficiency (Figma, Prototyping)</w:t>
      </w:r>
      <w:r>
        <w:t xml:space="preserve"> </w:t>
      </w:r>
      <w:r>
        <w:t xml:space="preserve">4.6 / 5.0</w:t>
      </w:r>
    </w:p>
    <w:p>
      <w:pPr>
        <w:pStyle w:val="BodyText"/>
      </w:pPr>
      <w:r>
        <w:rPr>
          <w:bCs/>
          <w:b/>
        </w:rPr>
        <w:t xml:space="preserve">Overall Score</w:t>
      </w:r>
      <w:r>
        <w:t xml:space="preserve"> </w:t>
      </w:r>
      <w:r>
        <w:rPr>
          <w:bCs/>
          <w:b/>
        </w:rPr>
        <w:t xml:space="preserve">4.5 / 5.0</w:t>
      </w:r>
    </w:p>
    <w:bookmarkEnd w:id="27"/>
    <w:bookmarkStart w:id="28" w:name="recommendations-and-action-plan"/>
    <w:p>
      <w:pPr>
        <w:pStyle w:val="Heading2"/>
      </w:pPr>
      <w:r>
        <w:t xml:space="preserve">6. Recommendations and Action Plan</w:t>
      </w:r>
    </w:p>
    <w:p>
      <w:pPr>
        <w:pStyle w:val="FirstParagraph"/>
      </w:pPr>
      <w:r>
        <w:t xml:space="preserve">Based on the findings of this Peer Review Report, the following action items are recommended for the UX/UI Designer to focus on during the next quarter:</w:t>
      </w:r>
    </w:p>
    <w:p>
      <w:pPr>
        <w:numPr>
          <w:ilvl w:val="0"/>
          <w:numId w:val="1003"/>
        </w:numPr>
        <w:pStyle w:val="Compact"/>
      </w:pPr>
      <w:r>
        <w:rPr>
          <w:bCs/>
          <w:b/>
        </w:rPr>
        <w:t xml:space="preserve">Enhance Design Documentation:</w:t>
      </w:r>
      <w:r>
        <w:t xml:space="preserve"> </w:t>
      </w:r>
      <w:r>
        <w:t xml:space="preserve">Create more comprehensive design specs for developers, including edge cases and interaction states, to streamline the development process.</w:t>
      </w:r>
    </w:p>
    <w:p>
      <w:pPr>
        <w:numPr>
          <w:ilvl w:val="0"/>
          <w:numId w:val="1003"/>
        </w:numPr>
        <w:pStyle w:val="Compact"/>
      </w:pPr>
      <w:r>
        <w:rPr>
          <w:bCs/>
          <w:b/>
        </w:rPr>
        <w:t xml:space="preserve">Advanced Stakeholder Presentations:</w:t>
      </w:r>
      <w:r>
        <w:t xml:space="preserve"> </w:t>
      </w:r>
      <w:r>
        <w:t xml:space="preserve">Participate in workshops focused on persuasive communication and design storytelling to improve confidence when presenting to leadership.</w:t>
      </w:r>
    </w:p>
    <w:p>
      <w:pPr>
        <w:numPr>
          <w:ilvl w:val="0"/>
          <w:numId w:val="1003"/>
        </w:numPr>
        <w:pStyle w:val="Compact"/>
      </w:pPr>
      <w:r>
        <w:rPr>
          <w:bCs/>
          <w:b/>
        </w:rPr>
        <w:t xml:space="preserve">Continuous Learning:</w:t>
      </w:r>
      <w:r>
        <w:t xml:space="preserve"> </w:t>
      </w:r>
      <w:r>
        <w:t xml:space="preserve">Engage in advanced UX research methodologies to deepen insights into the Argentina Córdoba user base, particularly in emerging sectors like fintech and e-commerce.</w:t>
      </w:r>
    </w:p>
    <w:p>
      <w:pPr>
        <w:numPr>
          <w:ilvl w:val="0"/>
          <w:numId w:val="1003"/>
        </w:numPr>
        <w:pStyle w:val="Compact"/>
      </w:pPr>
      <w:r>
        <w:rPr>
          <w:bCs/>
          <w:b/>
        </w:rPr>
        <w:t xml:space="preserve">Mentorship Role:</w:t>
      </w:r>
      <w:r>
        <w:t xml:space="preserve"> </w:t>
      </w:r>
      <w:r>
        <w:t xml:space="preserve">Formalize the mentorship of junior designers in the Córdoba office to develop leadership skills and contribute to team growth.</w:t>
      </w:r>
    </w:p>
    <w:bookmarkEnd w:id="28"/>
    <w:bookmarkStart w:id="29" w:name="conclusion"/>
    <w:p>
      <w:pPr>
        <w:pStyle w:val="Heading2"/>
      </w:pPr>
      <w:r>
        <w:t xml:space="preserve">7. Conclusion</w:t>
      </w:r>
    </w:p>
    <w:p>
      <w:pPr>
        <w:pStyle w:val="FirstParagraph"/>
      </w:pPr>
      <w:r>
        <w:t xml:space="preserve">In conclusion, this Peer Review Report affirms that the UX/UI Designer is a high-performing member of the team, making significant contributions to the success of our digital products in Argentina Córdoba. Their ability to blend global design standards with local market needs is a key strength. With focused efforts on communication and documentation, the designer is well-positioned for further career advancement and increased impact within the organization.</w:t>
      </w:r>
    </w:p>
    <w:bookmarkEnd w:id="29"/>
    <w:p>
      <w:pPr>
        <w:pStyle w:val="BodyText"/>
      </w:pPr>
      <w:r>
        <w:t xml:space="preserve">Confidential Document - Internal Use Only</w:t>
      </w:r>
    </w:p>
    <w:p>
      <w:pPr>
        <w:pStyle w:val="BodyText"/>
      </w:pPr>
      <w:r>
        <w:t xml:space="preserve">Generated for the Argentina Córdoba Office - UX/UI Design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Argentina Córdoba</dc:title>
  <dc:creator/>
  <dc:language>en</dc:language>
  <cp:keywords/>
  <dcterms:created xsi:type="dcterms:W3CDTF">2026-10-10T02:03:41Z</dcterms:created>
  <dcterms:modified xsi:type="dcterms:W3CDTF">2026-10-10T02:03:41Z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