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t xml:space="preserve">Performance Evaluation &amp; Design Competency Assessment</w:t>
      </w:r>
    </w:p>
    <w:p>
      <w:pPr>
        <w:pStyle w:val="BodyText"/>
      </w:pPr>
      <w:r>
        <w:rPr>
          <w:bCs/>
          <w:b/>
        </w:rPr>
        <w:t xml:space="preserve">Role:</w:t>
      </w:r>
      <w:r>
        <w:t xml:space="preserve"> </w:t>
      </w:r>
      <w:r>
        <w:t xml:space="preserve">UX/UI Designer</w:t>
      </w:r>
      <w:r>
        <w:br/>
      </w:r>
      <w:r>
        <w:rPr>
          <w:bCs/>
          <w:b/>
        </w:rPr>
        <w:t xml:space="preserve">Location:</w:t>
      </w:r>
      <w:r>
        <w:t xml:space="preserve"> </w:t>
      </w:r>
      <w:r>
        <w:t xml:space="preserve">Beijing, China</w:t>
      </w:r>
      <w:r>
        <w:br/>
      </w:r>
      <w:r>
        <w:rPr>
          <w:bCs/>
          <w:b/>
        </w:rPr>
        <w:t xml:space="preserve">Department:</w:t>
      </w:r>
      <w:r>
        <w:t xml:space="preserve"> </w:t>
      </w:r>
      <w:r>
        <w:t xml:space="preserve">Digital Product Experience</w:t>
      </w:r>
    </w:p>
    <w:p>
      <w:pPr>
        <w:pStyle w:val="BodyText"/>
      </w:pPr>
      <w:r>
        <w:rPr>
          <w:bCs/>
          <w:b/>
        </w:rPr>
        <w:t xml:space="preserve">Review Period:</w:t>
      </w:r>
      <w:r>
        <w:t xml:space="preserve"> </w:t>
      </w:r>
      <w:r>
        <w:t xml:space="preserve">Q3-Q4 2023</w:t>
      </w:r>
      <w:r>
        <w:br/>
      </w:r>
      <w:r>
        <w:rPr>
          <w:bCs/>
          <w:b/>
        </w:rPr>
        <w:t xml:space="preserve">Date:</w:t>
      </w:r>
      <w:r>
        <w:t xml:space="preserve"> </w:t>
      </w:r>
      <w:r>
        <w:t xml:space="preserve">October 24, 2023</w:t>
      </w:r>
      <w:r>
        <w:br/>
      </w:r>
      <w:r>
        <w:rPr>
          <w:bCs/>
          <w:b/>
        </w:rPr>
        <w:t xml:space="preserve">Reviewer:</w:t>
      </w:r>
      <w:r>
        <w:t xml:space="preserve"> </w:t>
      </w:r>
      <w:r>
        <w:t xml:space="preserve">Senior Product Design Lead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technical proficiency, and cultural adaptability of the</w:t>
      </w:r>
      <w:r>
        <w:t xml:space="preserve"> </w:t>
      </w:r>
      <w:r>
        <w:rPr>
          <w:bCs/>
          <w:b/>
        </w:rPr>
        <w:t xml:space="preserve">UX/UI Designer</w:t>
      </w:r>
      <w:r>
        <w:t xml:space="preserve"> </w:t>
      </w:r>
      <w:r>
        <w:t xml:space="preserve">based in our</w:t>
      </w:r>
      <w:r>
        <w:t xml:space="preserve"> </w:t>
      </w:r>
      <w:r>
        <w:rPr>
          <w:bCs/>
          <w:b/>
        </w:rPr>
        <w:t xml:space="preserve">China Beijing</w:t>
      </w:r>
      <w:r>
        <w:t xml:space="preserve"> </w:t>
      </w:r>
      <w:r>
        <w:t xml:space="preserve">headquarters. Over the past six months, the designer has demonstrated exceptional capability in navigating the unique digital landscape of the Chinese market. Their work reflects a deep understanding of local user behaviors, mobile-first ecosystems, and the rapid iteration cycles characteristic of the Beijing tech sector. This document outlines specific achievements, areas for growth, and strategic recommendations for their continued development within the organization.</w:t>
      </w:r>
    </w:p>
    <w:bookmarkEnd w:id="21"/>
    <w:bookmarkStart w:id="22" w:name="design-excellence-technical-proficiency"/>
    <w:p>
      <w:pPr>
        <w:pStyle w:val="Heading2"/>
      </w:pPr>
      <w:r>
        <w:t xml:space="preserve">2. Design Excellence &amp; Technical Proficiency</w:t>
      </w:r>
    </w:p>
    <w:p>
      <w:pPr>
        <w:pStyle w:val="FirstParagraph"/>
      </w:pPr>
      <w:r>
        <w:t xml:space="preserve">As a</w:t>
      </w:r>
      <w:r>
        <w:t xml:space="preserve"> </w:t>
      </w:r>
      <w:r>
        <w:rPr>
          <w:bCs/>
          <w:b/>
        </w:rPr>
        <w:t xml:space="preserve">UX/UI Designer</w:t>
      </w:r>
      <w:r>
        <w:t xml:space="preserve"> </w:t>
      </w:r>
      <w:r>
        <w:t xml:space="preserve">operating in</w:t>
      </w:r>
      <w:r>
        <w:t xml:space="preserve"> </w:t>
      </w:r>
      <w:r>
        <w:rPr>
          <w:bCs/>
          <w:b/>
        </w:rPr>
        <w:t xml:space="preserve">China Beijing</w:t>
      </w:r>
      <w:r>
        <w:t xml:space="preserve">, the candidate is expected to master not only global design standards but also the specific nuances of the domestic market. The review highlights the following technical strengths:</w:t>
      </w:r>
    </w:p>
    <w:p>
      <w:pPr>
        <w:numPr>
          <w:ilvl w:val="0"/>
          <w:numId w:val="1001"/>
        </w:numPr>
        <w:pStyle w:val="Compact"/>
      </w:pPr>
      <w:r>
        <w:rPr>
          <w:bCs/>
          <w:b/>
        </w:rPr>
        <w:t xml:space="preserve">Mobile-First Architecture:</w:t>
      </w:r>
      <w:r>
        <w:t xml:space="preserve"> </w:t>
      </w:r>
      <w:r>
        <w:t xml:space="preserve">The designer excels in creating complex interfaces optimized for high-density information display, a critical requirement for users in Beijing who are accustomed to feature-rich super-apps. The recent redesign of the client portal successfully reduced user friction by 25% while maintaining aesthetic clarity.</w:t>
      </w:r>
    </w:p>
    <w:p>
      <w:pPr>
        <w:numPr>
          <w:ilvl w:val="0"/>
          <w:numId w:val="1001"/>
        </w:numPr>
        <w:pStyle w:val="Compact"/>
      </w:pPr>
      <w:r>
        <w:rPr>
          <w:bCs/>
          <w:b/>
        </w:rPr>
        <w:t xml:space="preserve">Tooling Mastery:</w:t>
      </w:r>
      <w:r>
        <w:t xml:space="preserve"> </w:t>
      </w:r>
      <w:r>
        <w:t xml:space="preserve">Proficiency in Figma and Sketch is evident, particularly in the implementation of robust design systems. The designer has led the localization of our global design system to accommodate Chinese typography and layout constraints, ensuring consistency across web and mini-program platforms.</w:t>
      </w:r>
    </w:p>
    <w:p>
      <w:pPr>
        <w:numPr>
          <w:ilvl w:val="0"/>
          <w:numId w:val="1001"/>
        </w:numPr>
        <w:pStyle w:val="Compact"/>
      </w:pPr>
      <w:r>
        <w:rPr>
          <w:bCs/>
          <w:b/>
        </w:rPr>
        <w:t xml:space="preserve">Interaction Design:</w:t>
      </w:r>
      <w:r>
        <w:t xml:space="preserve"> </w:t>
      </w:r>
      <w:r>
        <w:t xml:space="preserve">The micro-interactions implemented in the latest campaign landing page demonstrate a sophisticated understanding of user engagement. These elements align perfectly with the fast-paced, visually stimulating preferences of the Beijing demographic.</w:t>
      </w:r>
    </w:p>
    <w:bookmarkEnd w:id="22"/>
    <w:bookmarkStart w:id="23" w:name="cultural-adaptability-market-insight"/>
    <w:p>
      <w:pPr>
        <w:pStyle w:val="Heading2"/>
      </w:pPr>
      <w:r>
        <w:t xml:space="preserve">3. Cultural Adaptability &amp; Market Insight</w:t>
      </w:r>
    </w:p>
    <w:p>
      <w:pPr>
        <w:pStyle w:val="FirstParagraph"/>
      </w:pPr>
      <w:r>
        <w:t xml:space="preserve">A critical component of this</w:t>
      </w:r>
      <w:r>
        <w:t xml:space="preserve"> </w:t>
      </w:r>
      <w:r>
        <w:rPr>
          <w:bCs/>
          <w:b/>
        </w:rPr>
        <w:t xml:space="preserve">Peer Review Report</w:t>
      </w:r>
      <w:r>
        <w:t xml:space="preserve"> </w:t>
      </w:r>
      <w:r>
        <w:t xml:space="preserve">is the assessment of how well the</w:t>
      </w:r>
      <w:r>
        <w:t xml:space="preserve"> </w:t>
      </w:r>
      <w:r>
        <w:rPr>
          <w:bCs/>
          <w:b/>
        </w:rPr>
        <w:t xml:space="preserve">UX/UI Designer</w:t>
      </w:r>
      <w:r>
        <w:t xml:space="preserve"> </w:t>
      </w:r>
      <w:r>
        <w:t xml:space="preserve">integrates local cultural insights into their work. Operating in</w:t>
      </w:r>
      <w:r>
        <w:t xml:space="preserve"> </w:t>
      </w:r>
      <w:r>
        <w:rPr>
          <w:bCs/>
          <w:b/>
        </w:rPr>
        <w:t xml:space="preserve">China Beijing</w:t>
      </w:r>
      <w:r>
        <w:t xml:space="preserve"> </w:t>
      </w:r>
      <w:r>
        <w:t xml:space="preserve">requires more than translation; it demands transcreation of the user experience.</w:t>
      </w:r>
    </w:p>
    <w:p>
      <w:pPr>
        <w:pStyle w:val="BodyText"/>
      </w:pPr>
      <w:r>
        <w:rPr>
          <w:bCs/>
          <w:b/>
        </w:rPr>
        <w:t xml:space="preserve">Key Achievement:</w:t>
      </w:r>
      <w:r>
        <w:t xml:space="preserve"> </w:t>
      </w:r>
      <w:r>
        <w:t xml:space="preserve">The designer successfully adapted the onboarding flow for the local market by integrating WeChat login and Alipay payment gateways seamlessly into the UI. This decision was data-driven, reflecting an acute awareness of the Beijing user's ecosystem. Furthermore, the color palette and iconography were adjusted to resonate with local cultural symbolism, resulting in a 15% increase in conversion rates during the pilot phase.</w:t>
      </w:r>
    </w:p>
    <w:p>
      <w:pPr>
        <w:pStyle w:val="BodyText"/>
      </w:pPr>
      <w:r>
        <w:t xml:space="preserve">The designer demonstrates a strong ability to bridge the gap between global brand guidelines and local user expectations. They actively participate in user research sessions conducted in Mandarin, ensuring that feedback loops are tight and culturally relevant.</w:t>
      </w:r>
    </w:p>
    <w:bookmarkEnd w:id="23"/>
    <w:bookmarkStart w:id="24" w:name="collaboration-communication"/>
    <w:p>
      <w:pPr>
        <w:pStyle w:val="Heading2"/>
      </w:pPr>
      <w:r>
        <w:t xml:space="preserve">4. Collaboration &amp; Communication</w:t>
      </w:r>
    </w:p>
    <w:p>
      <w:pPr>
        <w:pStyle w:val="FirstParagraph"/>
      </w:pPr>
      <w:r>
        <w:t xml:space="preserve">In the collaborative environment of a Beijing tech hub, communication is paramount. This</w:t>
      </w:r>
      <w:r>
        <w:t xml:space="preserve"> </w:t>
      </w:r>
      <w:r>
        <w:rPr>
          <w:bCs/>
          <w:b/>
        </w:rPr>
        <w:t xml:space="preserve">Peer Review Report</w:t>
      </w:r>
      <w:r>
        <w:t xml:space="preserve"> </w:t>
      </w:r>
      <w:r>
        <w:t xml:space="preserve">notes the following regarding the</w:t>
      </w:r>
      <w:r>
        <w:t xml:space="preserve"> </w:t>
      </w:r>
      <w:r>
        <w:rPr>
          <w:bCs/>
          <w:b/>
        </w:rPr>
        <w:t xml:space="preserve">UX/UI Designer</w:t>
      </w:r>
      <w:r>
        <w:t xml:space="preserve">'s interpersonal skills:</w:t>
      </w:r>
    </w:p>
    <w:p>
      <w:pPr>
        <w:numPr>
          <w:ilvl w:val="0"/>
          <w:numId w:val="1002"/>
        </w:numPr>
        <w:pStyle w:val="Compact"/>
      </w:pPr>
      <w:r>
        <w:rPr>
          <w:bCs/>
          <w:b/>
        </w:rPr>
        <w:t xml:space="preserve">Cross-Functional Alignment:</w:t>
      </w:r>
      <w:r>
        <w:t xml:space="preserve"> </w:t>
      </w:r>
      <w:r>
        <w:t xml:space="preserve">The designer maintains excellent relationships with product managers and developers. They are adept at explaining design rationale in a way that aligns with business goals, a skill that is highly valued in the competitive Beijing market.</w:t>
      </w:r>
    </w:p>
    <w:p>
      <w:pPr>
        <w:numPr>
          <w:ilvl w:val="0"/>
          <w:numId w:val="1002"/>
        </w:numPr>
        <w:pStyle w:val="Compact"/>
      </w:pPr>
      <w:r>
        <w:rPr>
          <w:bCs/>
          <w:b/>
        </w:rPr>
        <w:t xml:space="preserve">Stakeholder Management:</w:t>
      </w:r>
      <w:r>
        <w:t xml:space="preserve"> </w:t>
      </w:r>
      <w:r>
        <w:t xml:space="preserve">During the recent sprint reviews, the designer effectively managed stakeholder expectations by presenting data-backed design decisions. Their ability to navigate feedback from both local and international leadership teams is commendable.</w:t>
      </w:r>
    </w:p>
    <w:p>
      <w:pPr>
        <w:numPr>
          <w:ilvl w:val="0"/>
          <w:numId w:val="1002"/>
        </w:numPr>
        <w:pStyle w:val="Compact"/>
      </w:pPr>
      <w:r>
        <w:rPr>
          <w:bCs/>
          <w:b/>
        </w:rPr>
        <w:t xml:space="preserve">Mentorship:</w:t>
      </w:r>
      <w:r>
        <w:t xml:space="preserve"> </w:t>
      </w:r>
      <w:r>
        <w:t xml:space="preserve">The designer has taken an active role in mentoring junior team members, sharing best practices regarding accessibility and responsive design within the context of Chinese mobile devices.</w:t>
      </w:r>
    </w:p>
    <w:bookmarkEnd w:id="24"/>
    <w:bookmarkStart w:id="25" w:name="areas-for-improvement"/>
    <w:p>
      <w:pPr>
        <w:pStyle w:val="Heading2"/>
      </w:pPr>
      <w:r>
        <w:t xml:space="preserve">5. Areas for Improvement</w:t>
      </w:r>
    </w:p>
    <w:p>
      <w:pPr>
        <w:pStyle w:val="FirstParagraph"/>
      </w:pPr>
      <w:r>
        <w:t xml:space="preserve">To ensure continuous growth, this</w:t>
      </w:r>
      <w:r>
        <w:t xml:space="preserve"> </w:t>
      </w:r>
      <w:r>
        <w:rPr>
          <w:bCs/>
          <w:b/>
        </w:rPr>
        <w:t xml:space="preserve">Peer Review Report</w:t>
      </w:r>
      <w:r>
        <w:t xml:space="preserve"> </w:t>
      </w:r>
      <w:r>
        <w:t xml:space="preserve">identifies specific areas where the</w:t>
      </w:r>
      <w:r>
        <w:t xml:space="preserve"> </w:t>
      </w:r>
      <w:r>
        <w:rPr>
          <w:bCs/>
          <w:b/>
        </w:rPr>
        <w:t xml:space="preserve">UX/UI Designer</w:t>
      </w:r>
      <w:r>
        <w:t xml:space="preserve"> </w:t>
      </w:r>
      <w:r>
        <w:t xml:space="preserve">can enhance their performance in the</w:t>
      </w:r>
      <w:r>
        <w:t xml:space="preserve"> </w:t>
      </w:r>
      <w:r>
        <w:rPr>
          <w:bCs/>
          <w:b/>
        </w:rPr>
        <w:t xml:space="preserve">China Beijing</w:t>
      </w:r>
      <w:r>
        <w:t xml:space="preserve"> </w:t>
      </w:r>
      <w:r>
        <w:t xml:space="preserve">context:</w:t>
      </w:r>
    </w:p>
    <w:p>
      <w:pPr>
        <w:numPr>
          <w:ilvl w:val="0"/>
          <w:numId w:val="1003"/>
        </w:numPr>
        <w:pStyle w:val="Compact"/>
      </w:pPr>
      <w:r>
        <w:rPr>
          <w:bCs/>
          <w:b/>
        </w:rPr>
        <w:t xml:space="preserve">Data Analytics Integration:</w:t>
      </w:r>
      <w:r>
        <w:t xml:space="preserve"> </w:t>
      </w:r>
      <w:r>
        <w:t xml:space="preserve">While the designer is strong in qualitative research, there is an opportunity to deepen their expertise in quantitative data analysis. Leveraging tools like Google Analytics and local equivalents (e.g., Baidu Tongji) more aggressively will help validate design hypotheses with harder metrics.</w:t>
      </w:r>
    </w:p>
    <w:p>
      <w:pPr>
        <w:numPr>
          <w:ilvl w:val="0"/>
          <w:numId w:val="1003"/>
        </w:numPr>
        <w:pStyle w:val="Compact"/>
      </w:pPr>
      <w:r>
        <w:rPr>
          <w:bCs/>
          <w:b/>
        </w:rPr>
        <w:t xml:space="preserve">Scalability of Design Systems:</w:t>
      </w:r>
      <w:r>
        <w:t xml:space="preserve"> </w:t>
      </w:r>
      <w:r>
        <w:t xml:space="preserve">As the product expands into other Chinese provinces, the designer must ensure that the current design system is scalable enough to handle regional variations without becoming fragmented.</w:t>
      </w:r>
    </w:p>
    <w:p>
      <w:pPr>
        <w:numPr>
          <w:ilvl w:val="0"/>
          <w:numId w:val="1003"/>
        </w:numPr>
        <w:pStyle w:val="Compact"/>
      </w:pPr>
      <w:r>
        <w:rPr>
          <w:bCs/>
          <w:b/>
        </w:rPr>
        <w:t xml:space="preserve">English Documentation:</w:t>
      </w:r>
      <w:r>
        <w:t xml:space="preserve"> </w:t>
      </w:r>
      <w:r>
        <w:t xml:space="preserve">To facilitate better collaboration with our global offices, the designer should focus on improving the clarity and completeness of English-language design documentation.</w:t>
      </w:r>
    </w:p>
    <w:bookmarkEnd w:id="25"/>
    <w:bookmarkStart w:id="26" w:name="strategic-recommendations"/>
    <w:p>
      <w:pPr>
        <w:pStyle w:val="Heading2"/>
      </w:pPr>
      <w:r>
        <w:t xml:space="preserve">6. Strategic Recommendations</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UX/UI Designer</w:t>
      </w:r>
      <w:r>
        <w:t xml:space="preserve"> </w:t>
      </w:r>
      <w:r>
        <w:t xml:space="preserve">over the next review cycle:</w:t>
      </w:r>
    </w:p>
    <w:p>
      <w:pPr>
        <w:numPr>
          <w:ilvl w:val="0"/>
          <w:numId w:val="1004"/>
        </w:numPr>
        <w:pStyle w:val="Compact"/>
      </w:pPr>
      <w:r>
        <w:t xml:space="preserve">Lead a workshop on "Designing for the Chinese Mobile Ecosystem" to share knowledge with the wider product team.</w:t>
      </w:r>
    </w:p>
    <w:p>
      <w:pPr>
        <w:numPr>
          <w:ilvl w:val="0"/>
          <w:numId w:val="1004"/>
        </w:numPr>
        <w:pStyle w:val="Compact"/>
      </w:pPr>
      <w:r>
        <w:t xml:space="preserve">Complete an advanced certification in UX Research and Data Analytics to strengthen evidence-based design practices.</w:t>
      </w:r>
    </w:p>
    <w:p>
      <w:pPr>
        <w:numPr>
          <w:ilvl w:val="0"/>
          <w:numId w:val="1004"/>
        </w:numPr>
        <w:pStyle w:val="Compact"/>
      </w:pPr>
      <w:r>
        <w:t xml:space="preserve">Initiate a project to audit the current design system for accessibility compliance according to both international WCAG standards and local Chinese regulations.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UX/UI Designer</w:t>
      </w:r>
      <w:r>
        <w:t xml:space="preserve"> </w:t>
      </w:r>
      <w:r>
        <w:t xml:space="preserve">is a high-performing asset to our</w:t>
      </w:r>
      <w:r>
        <w:t xml:space="preserve"> </w:t>
      </w:r>
      <w:r>
        <w:rPr>
          <w:bCs/>
          <w:b/>
        </w:rPr>
        <w:t xml:space="preserve">China Beijing</w:t>
      </w:r>
      <w:r>
        <w:t xml:space="preserve"> </w:t>
      </w:r>
      <w:r>
        <w:t xml:space="preserve">office. Their blend of technical skill, cultural intelligence, and collaborative spirit makes them well-suited to drive our product strategy in this dynamic market. With a focus on data-driven decision-making and system scalability, they are poised to take on greater leadership responsibilities in the coming year.</w:t>
      </w:r>
    </w:p>
    <w:bookmarkEnd w:id="27"/>
    <w:p>
      <w:pPr>
        <w:pStyle w:val="BodyText"/>
      </w:pPr>
      <w:r>
        <w:t xml:space="preserve">Reviewer Signature</w:t>
      </w:r>
    </w:p>
    <w:p>
      <w:pPr>
        <w:pStyle w:val="BodyText"/>
      </w:pPr>
      <w:r>
        <w:t xml:space="preserve">Senior Product Design Lead</w:t>
      </w:r>
    </w:p>
    <w:p>
      <w:pPr>
        <w:pStyle w:val="BodyText"/>
      </w:pPr>
      <w:r>
        <w:t xml:space="preserve">Employee Signature</w:t>
      </w:r>
    </w:p>
    <w:p>
      <w:pPr>
        <w:pStyle w:val="BodyText"/>
      </w:pPr>
      <w:r>
        <w:t xml:space="preserve">UX/UI Designer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Beijing, China</dc:title>
  <dc:creator/>
  <dc:language>en</dc:language>
  <cp:keywords/>
  <dcterms:created xsi:type="dcterms:W3CDTF">2026-10-10T07:03:42Z</dcterms:created>
  <dcterms:modified xsi:type="dcterms:W3CDTF">2026-10-10T07:03:42Z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