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t xml:space="preserve">Performance Evaluation and Design Quality Assessment</w:t>
      </w:r>
    </w:p>
    <w:bookmarkEnd w:id="20"/>
    <w:p>
      <w:pPr>
        <w:pStyle w:val="BodyText"/>
      </w:pPr>
      <w:r>
        <w:rPr>
          <w:bCs/>
          <w:b/>
        </w:rPr>
        <w:t xml:space="preserve">Role Under Review:</w:t>
      </w:r>
      <w:r>
        <w:t xml:space="preserve"> </w:t>
      </w:r>
      <w:r>
        <w:t xml:space="preserve">UX UI Designer</w:t>
      </w:r>
    </w:p>
    <w:p>
      <w:pPr>
        <w:pStyle w:val="BodyText"/>
      </w:pPr>
      <w:r>
        <w:rPr>
          <w:bCs/>
          <w:b/>
        </w:rPr>
        <w:t xml:space="preserve">Location Context:</w:t>
      </w:r>
      <w:r>
        <w:t xml:space="preserve"> </w:t>
      </w:r>
      <w:r>
        <w:t xml:space="preserve">Colombia Bogotá</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Product Design Lead</w:t>
      </w:r>
    </w:p>
    <w:p>
      <w:pPr>
        <w:pStyle w:val="BodyText"/>
      </w:pPr>
      <w:r>
        <w:rPr>
          <w:bCs/>
          <w:b/>
        </w:rPr>
        <w:t xml:space="preserve">Date:</w:t>
      </w:r>
      <w:r>
        <w:t xml:space="preserve"> </w:t>
      </w:r>
      <w:r>
        <w:t xml:space="preserve">October 24, 2024</w:t>
      </w:r>
    </w:p>
    <w:p>
      <w:pPr>
        <w:pStyle w:val="BodyText"/>
      </w:pPr>
      <w:r>
        <w:rPr>
          <w:bCs/>
          <w:b/>
        </w:rPr>
        <w:t xml:space="preserve">Project Focus:</w:t>
      </w:r>
      <w:r>
        <w:t xml:space="preserve"> </w:t>
      </w:r>
      <w:r>
        <w:t xml:space="preserve">Fintech Mobile Application &amp; Web Dashboard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analysis of the professional performance, design output, and collaborative capabilities of the</w:t>
      </w:r>
      <w:r>
        <w:t xml:space="preserve"> </w:t>
      </w:r>
      <w:r>
        <w:rPr>
          <w:bCs/>
          <w:b/>
        </w:rPr>
        <w:t xml:space="preserve">UX UI Designer</w:t>
      </w:r>
      <w:r>
        <w:t xml:space="preserve"> </w:t>
      </w:r>
      <w:r>
        <w:t xml:space="preserve">based in our</w:t>
      </w:r>
      <w:r>
        <w:t xml:space="preserve"> </w:t>
      </w:r>
      <w:r>
        <w:rPr>
          <w:bCs/>
          <w:b/>
        </w:rPr>
        <w:t xml:space="preserve">Colombia Bogotá</w:t>
      </w:r>
      <w:r>
        <w:t xml:space="preserve"> </w:t>
      </w:r>
      <w:r>
        <w:t xml:space="preserve">office. The purpose of this document is to evaluate the designer's contribution to the product lifecycle, specifically focusing on their ability to navigate the unique digital landscape of the Colombian market while adhering to global design standards.</w:t>
      </w:r>
    </w:p>
    <w:p>
      <w:pPr>
        <w:pStyle w:val="BodyText"/>
      </w:pPr>
      <w:r>
        <w:t xml:space="preserve">Over the past review period, the designer has demonstrated a robust understanding of user-centered design principles. Their work has been instrumental in localizing our digital products for the Bogotá metropolitan area, ensuring that interfaces are not only aesthetically pleasing but also culturally relevant and technically accessible for the local demographic. This report details specific strengths, areas for improvement, and strategic recommendations for future growth.</w:t>
      </w:r>
    </w:p>
    <w:bookmarkEnd w:id="21"/>
    <w:bookmarkStart w:id="22" w:name="contextual-analysis-the-bogotá-market"/>
    <w:p>
      <w:pPr>
        <w:pStyle w:val="Heading2"/>
      </w:pPr>
      <w:r>
        <w:t xml:space="preserve">2. Contextual Analysis: The Bogotá Market</w:t>
      </w:r>
    </w:p>
    <w:p>
      <w:pPr>
        <w:pStyle w:val="FirstParagraph"/>
      </w:pPr>
      <w:r>
        <w:t xml:space="preserve">Designing for</w:t>
      </w:r>
      <w:r>
        <w:t xml:space="preserve"> </w:t>
      </w:r>
      <w:r>
        <w:rPr>
          <w:bCs/>
          <w:b/>
        </w:rPr>
        <w:t xml:space="preserve">Colombia Bogotá</w:t>
      </w:r>
      <w:r>
        <w:t xml:space="preserve"> </w:t>
      </w:r>
      <w:r>
        <w:t xml:space="preserve">requires a nuanced approach that differs significantly from markets in North America or Northern Europe. The</w:t>
      </w:r>
      <w:r>
        <w:t xml:space="preserve"> </w:t>
      </w:r>
      <w:r>
        <w:rPr>
          <w:bCs/>
          <w:b/>
        </w:rPr>
        <w:t xml:space="preserve">UX UI Designer</w:t>
      </w:r>
      <w:r>
        <w:t xml:space="preserve"> </w:t>
      </w:r>
      <w:r>
        <w:t xml:space="preserve">has shown commendable awareness of these local constraints and opportunities.</w:t>
      </w:r>
    </w:p>
    <w:p>
      <w:pPr>
        <w:numPr>
          <w:ilvl w:val="0"/>
          <w:numId w:val="1001"/>
        </w:numPr>
        <w:pStyle w:val="Compact"/>
      </w:pPr>
      <w:r>
        <w:rPr>
          <w:bCs/>
          <w:b/>
        </w:rPr>
        <w:t xml:space="preserve">Mobile-First Strategy:</w:t>
      </w:r>
      <w:r>
        <w:t xml:space="preserve"> </w:t>
      </w:r>
      <w:r>
        <w:t xml:space="preserve">Recognizing that the vast majority of internet traffic in Bogotá originates from mobile devices, the designer prioritized mobile-first workflows. The resulting interfaces are lightweight, ensuring fast load times even on fluctuating 4G networks common in the city.</w:t>
      </w:r>
    </w:p>
    <w:p>
      <w:pPr>
        <w:numPr>
          <w:ilvl w:val="0"/>
          <w:numId w:val="1001"/>
        </w:numPr>
        <w:pStyle w:val="Compact"/>
      </w:pPr>
      <w:r>
        <w:rPr>
          <w:bCs/>
          <w:b/>
        </w:rPr>
        <w:t xml:space="preserve">Cultural Localization:</w:t>
      </w:r>
      <w:r>
        <w:t xml:space="preserve"> </w:t>
      </w:r>
      <w:r>
        <w:t xml:space="preserve">The designer successfully adapted visual language to resonate with Colombian users. This includes the appropriate use of color psychology, iconography that aligns with local expectations, and copywriting that reflects the informal yet professional tone preferred in Bogotá's tech sector.</w:t>
      </w:r>
    </w:p>
    <w:p>
      <w:pPr>
        <w:numPr>
          <w:ilvl w:val="0"/>
          <w:numId w:val="1001"/>
        </w:numPr>
        <w:pStyle w:val="Compact"/>
      </w:pPr>
      <w:r>
        <w:rPr>
          <w:bCs/>
          <w:b/>
        </w:rPr>
        <w:t xml:space="preserve">Accessibility and Inclusion:</w:t>
      </w:r>
      <w:r>
        <w:t xml:space="preserve"> </w:t>
      </w:r>
      <w:r>
        <w:t xml:space="preserve">Given the diverse socioeconomic landscape of Bogotá, the designer ensured that the UI remains accessible to users with varying levels of digital literacy. Complex flows were simplified, reducing cognitive load for first-time users of our fintech platform.</w:t>
      </w:r>
    </w:p>
    <w:bookmarkEnd w:id="22"/>
    <w:bookmarkStart w:id="26" w:name="evaluation-of-uxui-competencies"/>
    <w:p>
      <w:pPr>
        <w:pStyle w:val="Heading2"/>
      </w:pPr>
      <w:r>
        <w:t xml:space="preserve">3. Evaluation of UX/UI Competencies</w:t>
      </w:r>
    </w:p>
    <w:bookmarkStart w:id="23" w:name="user-research-and-empathy"/>
    <w:p>
      <w:pPr>
        <w:pStyle w:val="Heading3"/>
      </w:pPr>
      <w:r>
        <w:t xml:space="preserve">3.1 User Research and Empathy</w:t>
      </w:r>
    </w:p>
    <w:p>
      <w:pPr>
        <w:pStyle w:val="FirstParagraph"/>
      </w:pPr>
      <w:r>
        <w:t xml:space="preserve">A critical component of this</w:t>
      </w:r>
      <w:r>
        <w:t xml:space="preserve"> </w:t>
      </w:r>
      <w:r>
        <w:rPr>
          <w:bCs/>
          <w:b/>
        </w:rPr>
        <w:t xml:space="preserve">Peer Review Report</w:t>
      </w:r>
      <w:r>
        <w:t xml:space="preserve"> </w:t>
      </w:r>
      <w:r>
        <w:t xml:space="preserve">is the assessment of research methodologies. The</w:t>
      </w:r>
      <w:r>
        <w:t xml:space="preserve"> </w:t>
      </w:r>
      <w:r>
        <w:rPr>
          <w:bCs/>
          <w:b/>
        </w:rPr>
        <w:t xml:space="preserve">UX UI Designer</w:t>
      </w:r>
      <w:r>
        <w:t xml:space="preserve"> </w:t>
      </w:r>
      <w:r>
        <w:t xml:space="preserve">has excelled in conducting contextual inquiries within the Bogotá region. By engaging directly with users in neighborhoods such as Chapinero and Usaquén, as well as underserved areas, the designer gathered qualitative data that directly influenced product decisions.</w:t>
      </w:r>
    </w:p>
    <w:p>
      <w:pPr>
        <w:pStyle w:val="BodyText"/>
      </w:pPr>
      <w:r>
        <w:t xml:space="preserve">The creation of user personas was particularly effective. Instead of generic archetypes, the designer developed personas based on real Colombian behaviors, such as the reliance on Nequi and Daviplata for micro-transactions. This level of detail allowed the development team to build features that felt native to the user's daily life.</w:t>
      </w:r>
    </w:p>
    <w:bookmarkEnd w:id="23"/>
    <w:bookmarkStart w:id="24" w:name="visual-design-and-interface-consistency"/>
    <w:p>
      <w:pPr>
        <w:pStyle w:val="Heading3"/>
      </w:pPr>
      <w:r>
        <w:t xml:space="preserve">3.2 Visual Design and Interface Consistency</w:t>
      </w:r>
    </w:p>
    <w:p>
      <w:pPr>
        <w:pStyle w:val="FirstParagraph"/>
      </w:pPr>
      <w:r>
        <w:t xml:space="preserve">From a UI perspective, the designer maintains a high standard of visual fidelity. The design system implemented during this period has reduced inconsistencies across the platform. The use of Figma components has streamlined the handoff process to developers, minimizing technical debt.</w:t>
      </w:r>
    </w:p>
    <w:p>
      <w:pPr>
        <w:pStyle w:val="BodyText"/>
      </w:pPr>
      <w:r>
        <w:t xml:space="preserve">However, there is room for improvement in micro-interactions. While the static states are polished, the transitional animations occasionally lack the fluidity expected in modern applications. Enhancing these subtle details will elevate the perceived quality of the product in the competitive Bogotá tech market.</w:t>
      </w:r>
    </w:p>
    <w:bookmarkEnd w:id="24"/>
    <w:bookmarkStart w:id="25" w:name="collaboration-and-communication"/>
    <w:p>
      <w:pPr>
        <w:pStyle w:val="Heading3"/>
      </w:pPr>
      <w:r>
        <w:t xml:space="preserve">3.3 Collaboration and Communication</w:t>
      </w:r>
    </w:p>
    <w:p>
      <w:pPr>
        <w:pStyle w:val="FirstParagraph"/>
      </w:pPr>
      <w:r>
        <w:t xml:space="preserve">Operating within the</w:t>
      </w:r>
      <w:r>
        <w:t xml:space="preserve"> </w:t>
      </w:r>
      <w:r>
        <w:rPr>
          <w:bCs/>
          <w:b/>
        </w:rPr>
        <w:t xml:space="preserve">Colombia Bogotá</w:t>
      </w:r>
      <w:r>
        <w:t xml:space="preserve"> </w:t>
      </w:r>
      <w:r>
        <w:t xml:space="preserve">office, the designer serves as a bridge between local stakeholders and international product teams. Their communication skills have been a significant asset. They effectively translate complex design rationale into clear, actionable feedback for developers and stakeholders.</w:t>
      </w:r>
    </w:p>
    <w:p>
      <w:pPr>
        <w:pStyle w:val="BodyText"/>
      </w:pPr>
      <w:r>
        <w:t xml:space="preserve">The designer actively participates in cross-functional workshops, fostering a culture of design thinking within the engineering team. Their ability to present design concepts in both English and Spanish ensures that no nuance is lost during discussions, facilitating smoother project execution.</w:t>
      </w:r>
    </w:p>
    <w:bookmarkEnd w:id="25"/>
    <w:bookmarkEnd w:id="26"/>
    <w:bookmarkStart w:id="27" w:name="areas-for-improvement"/>
    <w:p>
      <w:pPr>
        <w:pStyle w:val="Heading2"/>
      </w:pPr>
      <w:r>
        <w:t xml:space="preserve">4. Areas for Improvement</w:t>
      </w:r>
    </w:p>
    <w:p>
      <w:pPr>
        <w:pStyle w:val="FirstParagraph"/>
      </w:pPr>
      <w:r>
        <w:t xml:space="preserve">To maintain excellence and drive further innovation, the following areas have been identified for development:</w:t>
      </w:r>
    </w:p>
    <w:p>
      <w:pPr>
        <w:numPr>
          <w:ilvl w:val="0"/>
          <w:numId w:val="1002"/>
        </w:numPr>
        <w:pStyle w:val="Compact"/>
      </w:pPr>
      <w:r>
        <w:rPr>
          <w:bCs/>
          <w:b/>
        </w:rPr>
        <w:t xml:space="preserve">Data-Driven Design:</w:t>
      </w:r>
      <w:r>
        <w:t xml:space="preserve"> </w:t>
      </w:r>
      <w:r>
        <w:t xml:space="preserve">While qualitative research is strong, the designer should integrate more quantitative analytics into their decision-making process. Leveraging tools like Mixpanel or Amplitude to track user behavior post-launch will provide a more holistic view of design impact.</w:t>
      </w:r>
    </w:p>
    <w:p>
      <w:pPr>
        <w:numPr>
          <w:ilvl w:val="0"/>
          <w:numId w:val="1002"/>
        </w:numPr>
        <w:pStyle w:val="Compact"/>
      </w:pPr>
      <w:r>
        <w:rPr>
          <w:bCs/>
          <w:b/>
        </w:rPr>
        <w:t xml:space="preserve">Advanced Prototyping:</w:t>
      </w:r>
      <w:r>
        <w:t xml:space="preserve"> </w:t>
      </w:r>
      <w:r>
        <w:t xml:space="preserve">Moving beyond low-fidelity wireframes to high-fidelity, interactive prototypes earlier in the process will help validate concepts with stakeholders more effectively. This is particularly important when presenting to non-designers in executive meetings.</w:t>
      </w:r>
    </w:p>
    <w:p>
      <w:pPr>
        <w:numPr>
          <w:ilvl w:val="0"/>
          <w:numId w:val="1002"/>
        </w:numPr>
        <w:pStyle w:val="Compact"/>
      </w:pPr>
      <w:r>
        <w:rPr>
          <w:bCs/>
          <w:b/>
        </w:rPr>
        <w:t xml:space="preserve">Scalability of Design Systems:</w:t>
      </w:r>
      <w:r>
        <w:t xml:space="preserve"> </w:t>
      </w:r>
      <w:r>
        <w:t xml:space="preserve">As the product expands beyond Bogotá to other regions in Colombia and Latin America, the current design system needs to be more modular. The designer should focus on creating scalable patterns that can adapt to different regulatory and cultural requirements without requiring a complete redesign.</w:t>
      </w:r>
    </w:p>
    <w:bookmarkEnd w:id="27"/>
    <w:bookmarkStart w:id="28" w:name="strategic-recommendations"/>
    <w:p>
      <w:pPr>
        <w:pStyle w:val="Heading2"/>
      </w:pPr>
      <w:r>
        <w:t xml:space="preserve">5. Strategic Recommendations</w:t>
      </w:r>
    </w:p>
    <w:p>
      <w:pPr>
        <w:pStyle w:val="FirstParagraph"/>
      </w:pPr>
      <w:r>
        <w:t xml:space="preserve">Based on the findings in this</w:t>
      </w:r>
      <w:r>
        <w:t xml:space="preserve"> </w:t>
      </w:r>
      <w:r>
        <w:rPr>
          <w:bCs/>
          <w:b/>
        </w:rPr>
        <w:t xml:space="preserve">Peer Review Report</w:t>
      </w:r>
      <w:r>
        <w:t xml:space="preserve">, we recommend the following actions for the</w:t>
      </w:r>
      <w:r>
        <w:t xml:space="preserve"> </w:t>
      </w:r>
      <w:r>
        <w:rPr>
          <w:bCs/>
          <w:b/>
        </w:rPr>
        <w:t xml:space="preserve">UX UI Designer</w:t>
      </w:r>
      <w:r>
        <w:t xml:space="preserve">:</w:t>
      </w:r>
    </w:p>
    <w:p>
      <w:pPr>
        <w:numPr>
          <w:ilvl w:val="0"/>
          <w:numId w:val="1003"/>
        </w:numPr>
        <w:pStyle w:val="Compact"/>
      </w:pPr>
      <w:r>
        <w:t xml:space="preserve">Lead a workshop on "Designing for the Colombian User" to share insights with the broader product team.</w:t>
      </w:r>
    </w:p>
    <w:p>
      <w:pPr>
        <w:numPr>
          <w:ilvl w:val="0"/>
          <w:numId w:val="1003"/>
        </w:numPr>
        <w:pStyle w:val="Compact"/>
      </w:pPr>
      <w:r>
        <w:t xml:space="preserve">Collaborate with the data science team to establish key UX metrics for the next quarter.</w:t>
      </w:r>
    </w:p>
    <w:p>
      <w:pPr>
        <w:numPr>
          <w:ilvl w:val="0"/>
          <w:numId w:val="1003"/>
        </w:numPr>
        <w:pStyle w:val="Compact"/>
      </w:pPr>
      <w:r>
        <w:t xml:space="preserve">Attend local design meetups in Bogotá to stay connected with the emerging design community and trends in the region.</w:t>
      </w:r>
    </w:p>
    <w:p>
      <w:pPr>
        <w:pStyle w:val="FirstParagraph"/>
      </w:pPr>
      <w:r>
        <w:rPr>
          <w:bCs/>
          <w:b/>
        </w:rPr>
        <w:t xml:space="preserve">Overall Performance Rating:</w:t>
      </w:r>
      <w:r>
        <w:t xml:space="preserve"> </w:t>
      </w:r>
      <w:r>
        <w:t xml:space="preserve">Exceeds Expectations</w:t>
      </w:r>
      <w:r>
        <w:br/>
      </w:r>
      <w:r>
        <w:rPr>
          <w:bCs/>
          <w:b/>
        </w:rPr>
        <w:t xml:space="preserve">Key Strength:</w:t>
      </w:r>
      <w:r>
        <w:t xml:space="preserve"> </w:t>
      </w:r>
      <w:r>
        <w:t xml:space="preserve">Deep cultural empathy and localized UX strategy for the Bogotá market.</w:t>
      </w:r>
      <w:r>
        <w:br/>
      </w:r>
      <w:r>
        <w:rPr>
          <w:bCs/>
          <w:b/>
        </w:rPr>
        <w:t xml:space="preserve">Focus Area:</w:t>
      </w:r>
      <w:r>
        <w:t xml:space="preserve"> </w:t>
      </w:r>
      <w:r>
        <w:t xml:space="preserve">Quantitative analysis and advanced prototyping.</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UX UI Designer</w:t>
      </w:r>
      <w:r>
        <w:t xml:space="preserve"> </w:t>
      </w:r>
      <w:r>
        <w:t xml:space="preserve">is a vital asset to our organization. Their ability to blend global design best practices with the specific needs of users in</w:t>
      </w:r>
      <w:r>
        <w:t xml:space="preserve"> </w:t>
      </w:r>
      <w:r>
        <w:rPr>
          <w:bCs/>
          <w:b/>
        </w:rPr>
        <w:t xml:space="preserve">Colombia Bogotá</w:t>
      </w:r>
      <w:r>
        <w:t xml:space="preserve"> </w:t>
      </w:r>
      <w:r>
        <w:t xml:space="preserve">has resulted in a product that is both functional and deeply resonant with its audience. By addressing the identified areas for improvement, the designer is well-positioned to take on more senior responsibilities and lead larger-scale design initiatives in the future.</w:t>
      </w:r>
    </w:p>
    <w:p>
      <w:pPr>
        <w:pStyle w:val="BodyText"/>
      </w:pPr>
      <w:r>
        <w:rPr>
          <w:bCs/>
          <w:b/>
        </w:rPr>
        <w:t xml:space="preserve">Reviewer Signature</w:t>
      </w:r>
      <w:r>
        <w:br/>
      </w:r>
      <w:r>
        <w:t xml:space="preserve">Senior Product Design Lead</w:t>
      </w:r>
    </w:p>
    <w:p>
      <w:pPr>
        <w:pStyle w:val="BodyText"/>
      </w:pPr>
      <w:r>
        <w:rPr>
          <w:bCs/>
          <w:b/>
        </w:rPr>
        <w:t xml:space="preserve">Designee Acknowledgment</w:t>
      </w:r>
      <w:r>
        <w:br/>
      </w:r>
      <w:r>
        <w:t xml:space="preserve">UX UI Designer</w:t>
      </w:r>
    </w:p>
    <w:p>
      <w:pPr>
        <w:pStyle w:val="BodyText"/>
      </w:pPr>
      <w:r>
        <w:t xml:space="preserve">Confidential Document - Internal Use Only. Generated for the Bogotá Office.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Bogotá, Colombia</dc:title>
  <dc:creator/>
  <dc:language>en</dc:language>
  <cp:keywords/>
  <dcterms:created xsi:type="dcterms:W3CDTF">2026-10-10T03:55:12Z</dcterms:created>
  <dcterms:modified xsi:type="dcterms:W3CDTF">2026-10-10T03:55:12Z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