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t xml:space="preserve">Role Under Review:</w:t>
      </w:r>
      <w:r>
        <w:t xml:space="preserve"> </w:t>
      </w:r>
      <w:r>
        <w:t xml:space="preserve">UX/UI Designer</w:t>
      </w:r>
    </w:p>
    <w:p>
      <w:pPr>
        <w:pStyle w:val="BodyText"/>
      </w:pPr>
      <w:r>
        <w:t xml:space="preserve">Location:</w:t>
      </w:r>
      <w:r>
        <w:t xml:space="preserve"> </w:t>
      </w:r>
      <w:r>
        <w:t xml:space="preserve">Medellín, Colombia</w:t>
      </w:r>
    </w:p>
    <w:p>
      <w:pPr>
        <w:pStyle w:val="BodyText"/>
      </w:pPr>
      <w:r>
        <w:t xml:space="preserve">Review Period:</w:t>
      </w:r>
      <w:r>
        <w:t xml:space="preserve"> </w:t>
      </w:r>
      <w:r>
        <w:t xml:space="preserve">Q3 2024</w:t>
      </w:r>
    </w:p>
    <w:p>
      <w:pPr>
        <w:pStyle w:val="BodyText"/>
      </w:pPr>
      <w:r>
        <w:t xml:space="preserve">Document ID:</w:t>
      </w:r>
      <w:r>
        <w:t xml:space="preserve"> </w:t>
      </w:r>
      <w:r>
        <w:t xml:space="preserve">PR-UX-2024-MDE-089</w:t>
      </w:r>
    </w:p>
    <w:p>
      <w:pPr>
        <w:pStyle w:val="BodyText"/>
      </w:pPr>
      <w:r>
        <w:t xml:space="preserve">Confidentiality:</w:t>
      </w:r>
      <w:r>
        <w:t xml:space="preserve"> </w:t>
      </w:r>
      <w:r>
        <w:t xml:space="preserve">Internal Use Only</w:t>
      </w:r>
    </w:p>
    <w:p>
      <w:pPr>
        <w:pStyle w:val="BodyText"/>
      </w:pPr>
      <w:r>
        <w:t xml:space="preserve">Date:</w:t>
      </w:r>
      <w:r>
        <w:t xml:space="preserve"> </w:t>
      </w:r>
      <w:r>
        <w:t xml:space="preserve">October 15, 2024</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collaborative contributions of the UX/UI Designer role within our Medellín-based product development team. As Medellín continues to solidify its reputation as a leading technology and innovation hub in Colombia, the standards for digital product design have escalated significantly. This review aims to assess how effectively the designer aligns with global UX/UI best practices while leveraging the unique cultural and market insights specific to the Colombian context.</w:t>
      </w:r>
    </w:p>
    <w:p>
      <w:pPr>
        <w:pStyle w:val="BodyText"/>
      </w:pPr>
      <w:r>
        <w:t xml:space="preserve">The evaluation covers the period from July to September 2024. The primary objective is to provide constructive feedback that fosters professional growth, enhances design quality, and ensures that our digital solutions resonate deeply with users in Medellín and the broader Latin American market. The findings indicate a strong foundation in visual design and user empathy, with specific areas identified for improvement regarding technical implementation and cross-functional communication.</w:t>
      </w:r>
    </w:p>
    <w:bookmarkEnd w:id="21"/>
    <w:bookmarkStart w:id="22" w:name="contextual-relevance-the-medellín-market"/>
    <w:p>
      <w:pPr>
        <w:pStyle w:val="Heading2"/>
      </w:pPr>
      <w:r>
        <w:t xml:space="preserve">2. Contextual Relevance: The Medellín Market</w:t>
      </w:r>
    </w:p>
    <w:p>
      <w:pPr>
        <w:pStyle w:val="FirstParagraph"/>
      </w:pPr>
      <w:r>
        <w:t xml:space="preserve">Designing for Medellín requires more than just aesthetic appeal; it demands a nuanced understanding of local user behaviors, connectivity constraints, and cultural preferences. The UX/UI Designer has demonstrated a commendable effort in localizing interfaces. For instance, the recent redesign of the mobile banking interface incorporated language nuances and iconography familiar to Colombian users, which significantly reduced user confusion during onboarding.</w:t>
      </w:r>
    </w:p>
    <w:p>
      <w:pPr>
        <w:pStyle w:val="BodyText"/>
      </w:pPr>
      <w:r>
        <w:t xml:space="preserve">However, the review highlights the need for deeper consideration of accessibility standards relevant to the region. While the designs are visually striking, there is an opportunity to optimize for lower-end devices and slower network connections, which remain prevalent in certain sectors of the Medellín population. Ensuring that the UX/UI strategy is inclusive and performant across all socioeconomic segments is critical for success in this market.</w:t>
      </w:r>
    </w:p>
    <w:bookmarkEnd w:id="22"/>
    <w:bookmarkStart w:id="26" w:name="technical-proficiency-and-design-quality"/>
    <w:p>
      <w:pPr>
        <w:pStyle w:val="Heading2"/>
      </w:pPr>
      <w:r>
        <w:t xml:space="preserve">3. Technical Proficiency and Design Quality</w:t>
      </w:r>
    </w:p>
    <w:bookmarkStart w:id="23" w:name="visual-design-and-ui-consistency"/>
    <w:p>
      <w:pPr>
        <w:pStyle w:val="Heading3"/>
      </w:pPr>
      <w:r>
        <w:t xml:space="preserve">3.1 Visual Design and UI Consistency</w:t>
      </w:r>
    </w:p>
    <w:p>
      <w:pPr>
        <w:pStyle w:val="FirstParagraph"/>
      </w:pPr>
      <w:r>
        <w:t xml:space="preserve">The designer exhibits a high level of proficiency in creating visually engaging interfaces. The use of color theory, typography, and layout principles is consistently strong. The design system maintained by the team has been updated effectively, ensuring that components are reusable and consistent across platforms. This consistency is vital for building brand trust among users in Medellín.</w:t>
      </w:r>
    </w:p>
    <w:bookmarkEnd w:id="23"/>
    <w:bookmarkStart w:id="24" w:name="user-experience-research-and-strategy"/>
    <w:p>
      <w:pPr>
        <w:pStyle w:val="Heading3"/>
      </w:pPr>
      <w:r>
        <w:t xml:space="preserve">3.2 User Experience Research and Strategy</w:t>
      </w:r>
    </w:p>
    <w:p>
      <w:pPr>
        <w:pStyle w:val="FirstParagraph"/>
      </w:pPr>
      <w:r>
        <w:t xml:space="preserve">User research methodologies employed during this period were robust. The designer conducted contextual inquiries and usability testing sessions with local participants in Medellín, providing valuable qualitative data. This data-driven approach allowed for iterative improvements that directly addressed user pain points. The ability to translate complex user needs into intuitive design solutions is a standout strength.</w:t>
      </w:r>
    </w:p>
    <w:bookmarkEnd w:id="24"/>
    <w:bookmarkStart w:id="25" w:name="tooling-and-workflow"/>
    <w:p>
      <w:pPr>
        <w:pStyle w:val="Heading3"/>
      </w:pPr>
      <w:r>
        <w:t xml:space="preserve">3.3 Tooling and Workflow</w:t>
      </w:r>
    </w:p>
    <w:p>
      <w:pPr>
        <w:pStyle w:val="FirstParagraph"/>
      </w:pPr>
      <w:r>
        <w:t xml:space="preserve">Proficiency in industry-standard tools such as Figma, Adobe XD, and prototyping software is evident. The designer efficiently manages design files, ensuring that handoffs to development teams are clear and comprehensive. However, there is room for improvement in automating repetitive design tasks to increase overall productivity.</w:t>
      </w:r>
    </w:p>
    <w:bookmarkEnd w:id="25"/>
    <w:bookmarkEnd w:id="26"/>
    <w:bookmarkStart w:id="27" w:name="collaboration-and-communication"/>
    <w:p>
      <w:pPr>
        <w:pStyle w:val="Heading2"/>
      </w:pPr>
      <w:r>
        <w:t xml:space="preserve">4. Collaboration and Communication</w:t>
      </w:r>
    </w:p>
    <w:p>
      <w:pPr>
        <w:pStyle w:val="FirstParagraph"/>
      </w:pPr>
      <w:r>
        <w:t xml:space="preserve">Effective collaboration is essential in a dynamic environment like Medellín’s tech scene. The UX/UI Designer has shown strong teamwork skills, actively participating in sprint planning and design critiques. Communication with product managers and developers has generally been positive, though there have been instances where design rationale was not sufficiently documented, leading to minor misunderstandings during implementation.</w:t>
      </w:r>
    </w:p>
    <w:p>
      <w:pPr>
        <w:pStyle w:val="BodyText"/>
      </w:pPr>
      <w:r>
        <w:t xml:space="preserve">To enhance collaboration, it is recommended that the designer adopt more structured documentation practices for design decisions. This will ensure that all stakeholders, including remote team members, are aligned and informed. Additionally, fostering stronger relationships with local marketing teams could further enhance the alignment between design and brand messaging.</w:t>
      </w:r>
    </w:p>
    <w:bookmarkEnd w:id="27"/>
    <w:bookmarkStart w:id="28" w:name="areas-for-improvement"/>
    <w:p>
      <w:pPr>
        <w:pStyle w:val="Heading2"/>
      </w:pPr>
      <w:r>
        <w:t xml:space="preserve">5. Areas for Improvement</w:t>
      </w:r>
    </w:p>
    <w:p>
      <w:pPr>
        <w:numPr>
          <w:ilvl w:val="0"/>
          <w:numId w:val="1001"/>
        </w:numPr>
        <w:pStyle w:val="Compact"/>
      </w:pPr>
      <w:r>
        <w:rPr>
          <w:bCs/>
          <w:b/>
        </w:rPr>
        <w:t xml:space="preserve">Technical Feasibility:</w:t>
      </w:r>
      <w:r>
        <w:t xml:space="preserve"> </w:t>
      </w:r>
      <w:r>
        <w:t xml:space="preserve">Increase engagement with development teams early in the design process to ensure that proposed solutions are technically feasible within project constraints.</w:t>
      </w:r>
    </w:p>
    <w:p>
      <w:pPr>
        <w:numPr>
          <w:ilvl w:val="0"/>
          <w:numId w:val="1001"/>
        </w:numPr>
        <w:pStyle w:val="Compact"/>
      </w:pPr>
      <w:r>
        <w:rPr>
          <w:bCs/>
          <w:b/>
        </w:rPr>
        <w:t xml:space="preserve">Accessibility Compliance:</w:t>
      </w:r>
      <w:r>
        <w:t xml:space="preserve"> </w:t>
      </w:r>
      <w:r>
        <w:t xml:space="preserve">Deepen knowledge of WCAG guidelines and apply them rigorously to ensure designs are accessible to users with disabilities, a growing priority in Colombia.</w:t>
      </w:r>
    </w:p>
    <w:p>
      <w:pPr>
        <w:numPr>
          <w:ilvl w:val="0"/>
          <w:numId w:val="1001"/>
        </w:numPr>
        <w:pStyle w:val="Compact"/>
      </w:pPr>
      <w:r>
        <w:rPr>
          <w:bCs/>
          <w:b/>
        </w:rPr>
        <w:t xml:space="preserve">Data-Driven Iteration:</w:t>
      </w:r>
      <w:r>
        <w:t xml:space="preserve"> </w:t>
      </w:r>
      <w:r>
        <w:t xml:space="preserve">Leverage analytics tools more effectively to measure the impact of design changes and drive continuous improvement based on quantitative data.</w:t>
      </w:r>
    </w:p>
    <w:p>
      <w:pPr>
        <w:numPr>
          <w:ilvl w:val="0"/>
          <w:numId w:val="1001"/>
        </w:numPr>
        <w:pStyle w:val="Compact"/>
      </w:pPr>
      <w:r>
        <w:rPr>
          <w:bCs/>
          <w:b/>
        </w:rPr>
        <w:t xml:space="preserve">Cultural Nuance:</w:t>
      </w:r>
      <w:r>
        <w:t xml:space="preserve"> </w:t>
      </w:r>
      <w:r>
        <w:t xml:space="preserve">Continue to refine understanding of regional cultural differences within Colombia to create more personalized and relevant user experiences.</w:t>
      </w:r>
    </w:p>
    <w:bookmarkEnd w:id="28"/>
    <w:bookmarkStart w:id="29" w:name="performance-scoring"/>
    <w:p>
      <w:pPr>
        <w:pStyle w:val="Heading2"/>
      </w:pPr>
      <w:r>
        <w:t xml:space="preserve">6. Performance Scoring</w:t>
      </w:r>
    </w:p>
    <w:p>
      <w:pPr>
        <w:pStyle w:val="FirstParagraph"/>
      </w:pPr>
      <w:r>
        <w:t xml:space="preserve">Visual Design Quality</w:t>
      </w:r>
      <w:r>
        <w:t xml:space="preserve"> </w:t>
      </w:r>
      <w:r>
        <w:t xml:space="preserve">9/10</w:t>
      </w:r>
    </w:p>
    <w:p>
      <w:pPr>
        <w:pStyle w:val="BodyText"/>
      </w:pPr>
      <w:r>
        <w:t xml:space="preserve">User Research &amp; Empathy</w:t>
      </w:r>
      <w:r>
        <w:t xml:space="preserve"> </w:t>
      </w:r>
      <w:r>
        <w:t xml:space="preserve">8/10</w:t>
      </w:r>
    </w:p>
    <w:p>
      <w:pPr>
        <w:pStyle w:val="BodyText"/>
      </w:pPr>
      <w:r>
        <w:t xml:space="preserve">Technical Proficiency</w:t>
      </w:r>
      <w:r>
        <w:t xml:space="preserve"> </w:t>
      </w:r>
      <w:r>
        <w:t xml:space="preserve">8/10</w:t>
      </w:r>
    </w:p>
    <w:p>
      <w:pPr>
        <w:pStyle w:val="BodyText"/>
      </w:pPr>
      <w:r>
        <w:t xml:space="preserve">Collaboration &amp; Communication</w:t>
      </w:r>
      <w:r>
        <w:t xml:space="preserve"> </w:t>
      </w:r>
      <w:r>
        <w:t xml:space="preserve">7/10</w:t>
      </w:r>
    </w:p>
    <w:p>
      <w:pPr>
        <w:pStyle w:val="BodyText"/>
      </w:pPr>
      <w:r>
        <w:t xml:space="preserve">Market &amp; Cultural Adaptation (Medellín)</w:t>
      </w:r>
      <w:r>
        <w:t xml:space="preserve"> </w:t>
      </w:r>
      <w:r>
        <w:t xml:space="preserve">8/10</w:t>
      </w:r>
    </w:p>
    <w:p>
      <w:pPr>
        <w:pStyle w:val="BodyText"/>
      </w:pPr>
      <w:r>
        <w:t xml:space="preserve">Overall Score</w:t>
      </w:r>
      <w:r>
        <w:t xml:space="preserve"> </w:t>
      </w:r>
      <w:r>
        <w:t xml:space="preserve">8.0/10</w:t>
      </w:r>
    </w:p>
    <w:bookmarkEnd w:id="29"/>
    <w:bookmarkStart w:id="30" w:name="conclusion-and-recommendations"/>
    <w:p>
      <w:pPr>
        <w:pStyle w:val="Heading2"/>
      </w:pPr>
      <w:r>
        <w:t xml:space="preserve">7. Conclusion and Recommendations</w:t>
      </w:r>
    </w:p>
    <w:p>
      <w:pPr>
        <w:pStyle w:val="FirstParagraph"/>
      </w:pPr>
      <w:r>
        <w:t xml:space="preserve">In conclusion, the UX/UI Designer has demonstrated strong capabilities and a clear commitment to delivering high-quality digital experiences tailored to the Medellín market. The ability to blend global design standards with local insights is a significant asset to the team. By focusing on the identified areas for improvement, particularly in technical collaboration and accessibility, the designer can further elevate their impact and contribute to the continued growth of our products in Colombia.</w:t>
      </w:r>
    </w:p>
    <w:p>
      <w:pPr>
        <w:pStyle w:val="BodyText"/>
      </w:pPr>
      <w:r>
        <w:t xml:space="preserve">It is recommended that the designer engage in advanced training on accessibility standards and participate in cross-functional workshops to strengthen technical communication skills. Regular peer reviews and feedback sessions should continue to support ongoing professional development.</w:t>
      </w:r>
    </w:p>
    <w:bookmarkEnd w:id="30"/>
    <w:p>
      <w:pPr>
        <w:pStyle w:val="BodyText"/>
      </w:pPr>
      <w:r>
        <w:rPr>
          <w:bCs/>
          <w:b/>
        </w:rPr>
        <w:t xml:space="preserve">Reviewed By:</w:t>
      </w:r>
      <w:r>
        <w:br/>
      </w:r>
      <w:r>
        <w:t xml:space="preserve">Senior Product Designer</w:t>
      </w:r>
      <w:r>
        <w:br/>
      </w:r>
      <w:r>
        <w:t xml:space="preserve">Medellín Tech Hub</w:t>
      </w:r>
    </w:p>
    <w:p>
      <w:pPr>
        <w:pStyle w:val="BodyText"/>
      </w:pPr>
      <w:r>
        <w:rPr>
          <w:bCs/>
          <w:b/>
        </w:rPr>
        <w:t xml:space="preserve">Approved By:</w:t>
      </w:r>
      <w:r>
        <w:br/>
      </w:r>
      <w:r>
        <w:t xml:space="preserve">Head of Design</w:t>
      </w:r>
      <w:r>
        <w:br/>
      </w:r>
      <w:r>
        <w:t xml:space="preserve">Colombia Operations</w:t>
      </w:r>
    </w:p>
    <w:p>
      <w:pPr>
        <w:pStyle w:val="BodyText"/>
      </w:pPr>
      <w:r>
        <w:t xml:space="preserve">© 2024 Internal Peer Review Documentation. All rights reserved. This document is confidential and intended solely for the use of the individual(s)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Medellín, Colombia</dc:title>
  <dc:creator/>
  <dc:language>en</dc:language>
  <cp:keywords/>
  <dcterms:created xsi:type="dcterms:W3CDTF">2026-10-10T03:21:02Z</dcterms:created>
  <dcterms:modified xsi:type="dcterms:W3CDTF">2026-10-10T03:21:02Z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