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Paris,</w:t>
      </w:r>
      <w:r>
        <w:t xml:space="preserve"> </w:t>
      </w:r>
      <w:r>
        <w:t xml:space="preserve">France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UX/UI Designer Performance Evaluation</w:t>
      </w:r>
    </w:p>
    <w:p>
      <w:pPr>
        <w:pStyle w:val="BodyText"/>
      </w:pPr>
      <w:r>
        <w:rPr>
          <w:bCs/>
          <w:b/>
        </w:rPr>
        <w:t xml:space="preserve">Location:</w:t>
      </w:r>
      <w:r>
        <w:t xml:space="preserve"> </w:t>
      </w:r>
      <w:r>
        <w:t xml:space="preserve">France, Paris</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Product Design Lead</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performance, technical proficiency, and collaborative contributions of a UX/UI Designer operating within the dynamic digital ecosystem of France, specifically in Paris. As the capital of France continues to solidify its position as a leading European hub for technology and innovation, the standards for user experience and interface design have escalated significantly. This document assesses the designer's ability to navigate the unique cultural, linguistic, and regulatory landscape of the Parisian market while delivering high-quality digital products. The review focuses on design execution, user research methodologies, cross-functional collaboration, and adherence to local compliance standards such as RGPD (General Data Protection Regulation).</w:t>
      </w:r>
    </w:p>
    <w:bookmarkEnd w:id="21"/>
    <w:bookmarkStart w:id="22" w:name="Xbcedb34b86cf791f14e2638016ebabe6e9ba9d3"/>
    <w:p>
      <w:pPr>
        <w:pStyle w:val="Heading2"/>
      </w:pPr>
      <w:r>
        <w:t xml:space="preserve">2. Contextual Adaptation: The Parisian Market</w:t>
      </w:r>
    </w:p>
    <w:p>
      <w:pPr>
        <w:pStyle w:val="FirstParagraph"/>
      </w:pPr>
      <w:r>
        <w:t xml:space="preserve">Designing for an audience in France, Paris requires more than just translating content; it demands a deep understanding of local user behaviors and aesthetic preferences. The UX/UI Designer under review has demonstrated a commendable ability to adapt global design systems to fit the specific expectations of French users. Parisian users often exhibit a preference for sophisticated, minimalist aesthetics combined with rich, informative content. The designer has successfully balanced visual elegance with functional clarity, ensuring that interfaces feel intuitive to a local demographic that values both efficiency and design integrity.</w:t>
      </w:r>
    </w:p>
    <w:p>
      <w:pPr>
        <w:pStyle w:val="BodyText"/>
      </w:pPr>
      <w:r>
        <w:t xml:space="preserve">Furthermore, the designer has shown awareness of the linguistic nuances required in French localization. This includes not only accurate translation but also the adjustment of UI elements to accommodate the typically longer character count of French text compared to English, ensuring that layouts remain responsive and unbroken across various devices.</w:t>
      </w:r>
    </w:p>
    <w:bookmarkEnd w:id="22"/>
    <w:bookmarkStart w:id="23" w:name="uxui-design-proficiency"/>
    <w:p>
      <w:pPr>
        <w:pStyle w:val="Heading2"/>
      </w:pPr>
      <w:r>
        <w:t xml:space="preserve">3. UX/UI Design Proficiency</w:t>
      </w:r>
    </w:p>
    <w:p>
      <w:pPr>
        <w:pStyle w:val="FirstParagraph"/>
      </w:pPr>
      <w:r>
        <w:rPr>
          <w:bCs/>
          <w:b/>
        </w:rPr>
        <w:t xml:space="preserve">User Research and Empathy:</w:t>
      </w:r>
      <w:r>
        <w:t xml:space="preserve"> </w:t>
      </w:r>
      <w:r>
        <w:t xml:space="preserve">The designer has consistently employed robust user research methods tailored to the Parisian context. This includes conducting usability testing with local participants to gather authentic feedback. The insights derived from these sessions have been instrumental in refining user flows, particularly in mobile applications where French users demonstrate high engagement rates. The designer’s ability to synthesize qualitative data into actionable design improvements is a standout strength.</w:t>
      </w:r>
    </w:p>
    <w:p>
      <w:pPr>
        <w:pStyle w:val="BodyText"/>
      </w:pPr>
      <w:r>
        <w:rPr>
          <w:bCs/>
          <w:b/>
        </w:rPr>
        <w:t xml:space="preserve">Visual Design and Interface:</w:t>
      </w:r>
      <w:r>
        <w:t xml:space="preserve"> </w:t>
      </w:r>
      <w:r>
        <w:t xml:space="preserve">In terms of UI execution, the designer maintains a high standard of visual fidelity. The use of color theory, typography, and spacing aligns with contemporary design trends prevalent in the European tech sector. The designer effectively utilizes design tools such as Figma and Adobe XD to create comprehensive design systems that ensure consistency across platforms. The attention to micro-interactions adds a layer of polish that enhances the overall user satisfaction, a critical factor in the competitive Parisian app market.</w:t>
      </w:r>
    </w:p>
    <w:bookmarkEnd w:id="23"/>
    <w:bookmarkStart w:id="24" w:name="regulatory-compliance-and-accessibility"/>
    <w:p>
      <w:pPr>
        <w:pStyle w:val="Heading2"/>
      </w:pPr>
      <w:r>
        <w:t xml:space="preserve">4. Regulatory Compliance and Accessibility</w:t>
      </w:r>
    </w:p>
    <w:p>
      <w:pPr>
        <w:pStyle w:val="FirstParagraph"/>
      </w:pPr>
      <w:r>
        <w:t xml:space="preserve">Operating in France necessitates strict adherence to accessibility standards and data privacy laws. The UX/UI Designer has shown a proactive approach to integrating accessibility features into the design process, ensuring compliance with the RGAA (Référentiel Général d’Amélioration de l’Accessibilité). This includes proper contrast ratios, keyboard navigability, and screen reader compatibility. Additionally, the designer has collaborated closely with legal and product teams to ensure that user interfaces comply with RGPD requirements, particularly regarding consent management and data transparency. This diligence mitigates legal risks and builds trust with French users who are increasingly privacy-conscious.</w:t>
      </w:r>
    </w:p>
    <w:bookmarkEnd w:id="24"/>
    <w:bookmarkStart w:id="25" w:name="collaboration-and-communication"/>
    <w:p>
      <w:pPr>
        <w:pStyle w:val="Heading2"/>
      </w:pPr>
      <w:r>
        <w:t xml:space="preserve">5. Collaboration and Communication</w:t>
      </w:r>
    </w:p>
    <w:p>
      <w:pPr>
        <w:pStyle w:val="FirstParagraph"/>
      </w:pPr>
      <w:r>
        <w:t xml:space="preserve">The Parisian tech scene is known for its collaborative and interdisciplinary nature. The UX/UI Designer has demonstrated excellent soft skills, effectively communicating design rationale to stakeholders, developers, and product managers. The ability to present design concepts clearly and defend decisions based on user data is crucial in this environment. The designer has also shown flexibility in adapting to feedback, fostering a positive working relationship within the team. Regular participation in design critiques and workshops has further enhanced the collective design maturity of the team.</w:t>
      </w:r>
    </w:p>
    <w:bookmarkEnd w:id="25"/>
    <w:bookmarkStart w:id="26" w:name="areas-for-improvement"/>
    <w:p>
      <w:pPr>
        <w:pStyle w:val="Heading2"/>
      </w:pPr>
      <w:r>
        <w:t xml:space="preserve">6. Areas for Improvement</w:t>
      </w:r>
    </w:p>
    <w:p>
      <w:pPr>
        <w:pStyle w:val="FirstParagraph"/>
      </w:pPr>
      <w:r>
        <w:t xml:space="preserve">While the overall performance is strong, there are areas where growth is recommended. First, the designer could deepen their expertise in advanced prototyping techniques to simulate more complex user scenarios, which would facilitate more accurate testing with Parisian users. Second, expanding knowledge of emerging technologies such as AI-driven personalization could provide a competitive edge in the local market. Finally, while French language skills are adequate, enhancing fluency could improve the depth of user research interviews and stakeholder communication.</w:t>
      </w:r>
    </w:p>
    <w:bookmarkEnd w:id="26"/>
    <w:bookmarkStart w:id="27" w:name="conclusion"/>
    <w:p>
      <w:pPr>
        <w:pStyle w:val="Heading2"/>
      </w:pPr>
      <w:r>
        <w:t xml:space="preserve">7. Conclusion</w:t>
      </w:r>
    </w:p>
    <w:p>
      <w:pPr>
        <w:pStyle w:val="FirstParagraph"/>
      </w:pPr>
      <w:r>
        <w:t xml:space="preserve">In conclusion, this Peer Review Report affirms that the UX/UI Designer is a valuable asset to the organization, particularly within the context of France, Paris. Their ability to merge global design best practices with local cultural and regulatory requirements ensures the delivery of products that resonate with the target audience. With continued focus on advanced prototyping and technological trends, the designer is well-positioned to contribute significantly to the company’s success in the European market.</w:t>
      </w:r>
    </w:p>
    <w:bookmarkEnd w:id="27"/>
    <w:p>
      <w:pPr>
        <w:pStyle w:val="BodyText"/>
      </w:pPr>
      <w:r>
        <w:rPr>
          <w:bCs/>
          <w:b/>
        </w:rPr>
        <w:t xml:space="preserve">Reviewed by:</w:t>
      </w:r>
    </w:p>
    <w:p>
      <w:pPr>
        <w:pStyle w:val="BodyText"/>
      </w:pPr>
      <w:r>
        <w:t xml:space="preserve">Senior Product Design Lead</w:t>
      </w:r>
    </w:p>
    <w:p>
      <w:pPr>
        <w:pStyle w:val="BodyText"/>
      </w:pPr>
      <w:r>
        <w:t xml:space="preserve">Paris,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Paris, France</dc:title>
  <dc:creator/>
  <dc:language>en</dc:language>
  <cp:keywords/>
  <dcterms:created xsi:type="dcterms:W3CDTF">2026-10-10T07:08:56Z</dcterms:created>
  <dcterms:modified xsi:type="dcterms:W3CDTF">2026-10-10T07:08:56Z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