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t xml:space="preserve">Performance Evaluation: UX/UI Designer</w:t>
      </w:r>
    </w:p>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Frankfurt am Main, Germany</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[Insert Reviewer Name]</w:t>
      </w:r>
    </w:p>
    <w:p>
      <w:pPr>
        <w:pStyle w:val="BodyText"/>
      </w:pPr>
      <w:r>
        <w:rPr>
          <w:bCs/>
          <w:b/>
        </w:rPr>
        <w:t xml:space="preserve">Date:</w:t>
      </w:r>
      <w:r>
        <w:t xml:space="preserve"> </w:t>
      </w:r>
      <w:r>
        <w:t xml:space="preserve">[Insert Date]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technical capabilities, and collaborative contributions of the</w:t>
      </w:r>
      <w:r>
        <w:t xml:space="preserve"> </w:t>
      </w:r>
      <w:r>
        <w:rPr>
          <w:bCs/>
          <w:b/>
        </w:rPr>
        <w:t xml:space="preserve">UX/UI Designer</w:t>
      </w:r>
      <w:r>
        <w:t xml:space="preserve"> </w:t>
      </w:r>
      <w:r>
        <w:t xml:space="preserve">based in our</w:t>
      </w:r>
      <w:r>
        <w:t xml:space="preserve"> </w:t>
      </w:r>
      <w:r>
        <w:rPr>
          <w:bCs/>
          <w:b/>
        </w:rPr>
        <w:t xml:space="preserve">Germany Frankfurt</w:t>
      </w:r>
      <w:r>
        <w:t xml:space="preserve"> </w:t>
      </w:r>
      <w:r>
        <w:t xml:space="preserve">office. Over the past review period, the designer has demonstrated a robust understanding of user-centered design principles while navigating the complex, high-stakes environment of the Frankfurt financial and tech sectors.</w:t>
      </w:r>
    </w:p>
    <w:p>
      <w:pPr>
        <w:pStyle w:val="BodyText"/>
      </w:pPr>
      <w:r>
        <w:t xml:space="preserve">The primary objective of this document is to provide actionable feedback that aligns with both individual career growth and the strategic goals of our organization. The evaluation highlights significant strengths in interface aesthetics and user research, while also identifying areas for improvement regarding cross-functional communication and agile workflow integration.</w:t>
      </w:r>
    </w:p>
    <w:bookmarkEnd w:id="21"/>
    <w:bookmarkStart w:id="23" w:name="technical-proficiency-and-design-quality"/>
    <w:p>
      <w:pPr>
        <w:pStyle w:val="Heading2"/>
      </w:pPr>
      <w:r>
        <w:t xml:space="preserve">2. Technical Proficiency and Design Quality</w:t>
      </w:r>
    </w:p>
    <w:p>
      <w:pPr>
        <w:pStyle w:val="FirstParagraph"/>
      </w:pPr>
      <w:r>
        <w:t xml:space="preserve">As a</w:t>
      </w:r>
      <w:r>
        <w:t xml:space="preserve"> </w:t>
      </w:r>
      <w:r>
        <w:rPr>
          <w:bCs/>
          <w:b/>
        </w:rPr>
        <w:t xml:space="preserve">UX/UI Designer</w:t>
      </w:r>
      <w:r>
        <w:t xml:space="preserve">, technical mastery is paramount. The subject has exhibited exceptional skill in utilizing industry-standard tools such as Figma, Adobe XD, and Sketch. Their ability to create high-fidelity prototypes that accurately reflect complex user journeys is commendable.</w:t>
      </w:r>
    </w:p>
    <w:bookmarkStart w:id="22" w:name="key-strengths"/>
    <w:p>
      <w:pPr>
        <w:pStyle w:val="Heading3"/>
      </w:pPr>
      <w:r>
        <w:t xml:space="preserve">Key Strengths:</w:t>
      </w:r>
    </w:p>
    <w:p>
      <w:pPr>
        <w:numPr>
          <w:ilvl w:val="0"/>
          <w:numId w:val="1001"/>
        </w:numPr>
        <w:pStyle w:val="Compact"/>
      </w:pPr>
      <w:r>
        <w:rPr>
          <w:bCs/>
          <w:b/>
        </w:rPr>
        <w:t xml:space="preserve">Visual Consistency:</w:t>
      </w:r>
      <w:r>
        <w:t xml:space="preserve"> </w:t>
      </w:r>
      <w:r>
        <w:t xml:space="preserve">The designer has successfully maintained strict adherence to our design system, ensuring brand consistency across all digital touchpoints.</w:t>
      </w:r>
    </w:p>
    <w:p>
      <w:pPr>
        <w:numPr>
          <w:ilvl w:val="0"/>
          <w:numId w:val="1001"/>
        </w:numPr>
        <w:pStyle w:val="Compact"/>
      </w:pPr>
      <w:r>
        <w:rPr>
          <w:bCs/>
          <w:b/>
        </w:rPr>
        <w:t xml:space="preserve">Accessibility Compliance:</w:t>
      </w:r>
      <w:r>
        <w:t xml:space="preserve"> </w:t>
      </w:r>
      <w:r>
        <w:t xml:space="preserve">Demonstrated a strong commitment to WCAG 2.1 guidelines, a critical requirement for our clients in the German market.</w:t>
      </w:r>
    </w:p>
    <w:p>
      <w:pPr>
        <w:numPr>
          <w:ilvl w:val="0"/>
          <w:numId w:val="1001"/>
        </w:numPr>
        <w:pStyle w:val="Compact"/>
      </w:pPr>
      <w:r>
        <w:rPr>
          <w:bCs/>
          <w:b/>
        </w:rPr>
        <w:t xml:space="preserve">Interaction Design:</w:t>
      </w:r>
      <w:r>
        <w:t xml:space="preserve"> </w:t>
      </w:r>
      <w:r>
        <w:t xml:space="preserve">Micro-interactions and transitions are implemented with precision, enhancing the overall user experience without compromising performance.</w:t>
      </w:r>
    </w:p>
    <w:p>
      <w:pPr>
        <w:pStyle w:val="FirstParagraph"/>
      </w:pPr>
      <w:r>
        <w:t xml:space="preserve">However, there is room for growth in front-end development knowledge. While not a developer, a deeper understanding of CSS and HTML constraints would facilitate smoother handoffs to the engineering team in Frankfurt.</w:t>
      </w:r>
    </w:p>
    <w:bookmarkEnd w:id="22"/>
    <w:bookmarkEnd w:id="23"/>
    <w:bookmarkStart w:id="24" w:name="user-research-and-data-driven-design"/>
    <w:p>
      <w:pPr>
        <w:pStyle w:val="Heading2"/>
      </w:pPr>
      <w:r>
        <w:t xml:space="preserve">3. User Research and Data-Driven Design</w:t>
      </w:r>
    </w:p>
    <w:p>
      <w:pPr>
        <w:pStyle w:val="FirstParagraph"/>
      </w:pPr>
      <w:r>
        <w:t xml:space="preserve">The role of a</w:t>
      </w:r>
      <w:r>
        <w:t xml:space="preserve"> </w:t>
      </w:r>
      <w:r>
        <w:rPr>
          <w:bCs/>
          <w:b/>
        </w:rPr>
        <w:t xml:space="preserve">UX/UI Designer</w:t>
      </w:r>
      <w:r>
        <w:t xml:space="preserve"> </w:t>
      </w:r>
      <w:r>
        <w:t xml:space="preserve">extends beyond aesthetics; it requires a deep empathy for the end-user. This peer review notes a significant improvement in the designer's approach to user research. They have actively participated in usability testing sessions and have begun to incorporate quantitative data into their design decisions.</w:t>
      </w:r>
    </w:p>
    <w:p>
      <w:pPr>
        <w:pStyle w:val="BodyText"/>
      </w:pPr>
      <w:r>
        <w:t xml:space="preserve">In the context of</w:t>
      </w:r>
      <w:r>
        <w:t xml:space="preserve"> </w:t>
      </w:r>
      <w:r>
        <w:rPr>
          <w:bCs/>
          <w:b/>
        </w:rPr>
        <w:t xml:space="preserve">Germany Frankfurt</w:t>
      </w:r>
      <w:r>
        <w:t xml:space="preserve">, where users often expect high levels of efficiency and data security, the designer's focus on trust-building UI elements has been particularly effective. Their recent redesign of the onboarding flow resulted in a 15% increase in completion rates, directly attributable to simplified information architecture and clearer value propositions.</w:t>
      </w:r>
    </w:p>
    <w:bookmarkEnd w:id="24"/>
    <w:bookmarkStart w:id="26" w:name="collaboration-and-communication"/>
    <w:p>
      <w:pPr>
        <w:pStyle w:val="Heading2"/>
      </w:pPr>
      <w:r>
        <w:t xml:space="preserve">4. Collaboration and Communication</w:t>
      </w:r>
    </w:p>
    <w:p>
      <w:pPr>
        <w:pStyle w:val="FirstParagraph"/>
      </w:pPr>
      <w:r>
        <w:t xml:space="preserve">Effective collaboration is essential in our agile environment. The</w:t>
      </w:r>
      <w:r>
        <w:t xml:space="preserve"> </w:t>
      </w:r>
      <w:r>
        <w:rPr>
          <w:bCs/>
          <w:b/>
        </w:rPr>
        <w:t xml:space="preserve">UX/UI Designer</w:t>
      </w:r>
      <w:r>
        <w:t xml:space="preserve"> </w:t>
      </w:r>
      <w:r>
        <w:t xml:space="preserve">has shown strong interpersonal skills, regularly engaging with product managers, developers, and stakeholders.</w:t>
      </w:r>
    </w:p>
    <w:bookmarkStart w:id="25" w:name="areas-for-development"/>
    <w:p>
      <w:pPr>
        <w:pStyle w:val="Heading3"/>
      </w:pPr>
      <w:r>
        <w:t xml:space="preserve">Areas for Development:</w:t>
      </w:r>
    </w:p>
    <w:p>
      <w:pPr>
        <w:numPr>
          <w:ilvl w:val="0"/>
          <w:numId w:val="1002"/>
        </w:numPr>
        <w:pStyle w:val="Compact"/>
      </w:pPr>
      <w:r>
        <w:rPr>
          <w:bCs/>
          <w:b/>
        </w:rPr>
        <w:t xml:space="preserve">Stakeholder Management:</w:t>
      </w:r>
      <w:r>
        <w:t xml:space="preserve"> </w:t>
      </w:r>
      <w:r>
        <w:t xml:space="preserve">While communication with the immediate team is excellent, presenting design rationales to senior leadership could be more concise and business-focused.</w:t>
      </w:r>
    </w:p>
    <w:p>
      <w:pPr>
        <w:numPr>
          <w:ilvl w:val="0"/>
          <w:numId w:val="1002"/>
        </w:numPr>
        <w:pStyle w:val="Compact"/>
      </w:pPr>
      <w:r>
        <w:rPr>
          <w:bCs/>
          <w:b/>
        </w:rPr>
        <w:t xml:space="preserve">Cross-Cultural Communication:</w:t>
      </w:r>
      <w:r>
        <w:t xml:space="preserve"> </w:t>
      </w:r>
      <w:r>
        <w:t xml:space="preserve">Given our diverse team in Frankfurt, ensuring that design documentation is clear and accessible to non-native English speakers is an ongoing priority.</w:t>
      </w:r>
    </w:p>
    <w:p>
      <w:pPr>
        <w:pStyle w:val="FirstParagraph"/>
      </w:pPr>
      <w:r>
        <w:t xml:space="preserve">The designer is encouraged to take a more proactive role in sprint planning meetings to advocate for user experience needs earlier in the development cycle.</w:t>
      </w:r>
    </w:p>
    <w:bookmarkEnd w:id="25"/>
    <w:bookmarkEnd w:id="26"/>
    <w:bookmarkStart w:id="27" w:name="adaptability-and-innovation"/>
    <w:p>
      <w:pPr>
        <w:pStyle w:val="Heading2"/>
      </w:pPr>
      <w:r>
        <w:t xml:space="preserve">5. Adaptability and Innovation</w:t>
      </w:r>
    </w:p>
    <w:p>
      <w:pPr>
        <w:pStyle w:val="FirstParagraph"/>
      </w:pPr>
      <w:r>
        <w:t xml:space="preserve">The tech landscape in</w:t>
      </w:r>
      <w:r>
        <w:t xml:space="preserve"> </w:t>
      </w:r>
      <w:r>
        <w:rPr>
          <w:bCs/>
          <w:b/>
        </w:rPr>
        <w:t xml:space="preserve">Germany Frankfurt</w:t>
      </w:r>
      <w:r>
        <w:t xml:space="preserve"> </w:t>
      </w:r>
      <w:r>
        <w:t xml:space="preserve">is rapidly evolving, particularly in FinTech and InsurTech. The</w:t>
      </w:r>
      <w:r>
        <w:t xml:space="preserve"> </w:t>
      </w:r>
      <w:r>
        <w:rPr>
          <w:bCs/>
          <w:b/>
        </w:rPr>
        <w:t xml:space="preserve">UX/UI Designer</w:t>
      </w:r>
      <w:r>
        <w:t xml:space="preserve"> </w:t>
      </w:r>
      <w:r>
        <w:t xml:space="preserve">has shown a willingness to experiment with new design trends, such as dark mode interfaces and AI-driven personalization features.</w:t>
      </w:r>
    </w:p>
    <w:p>
      <w:pPr>
        <w:pStyle w:val="BodyText"/>
      </w:pPr>
      <w:r>
        <w:t xml:space="preserve">Their ability to adapt to changing project requirements without compromising design integrity is a valuable asset. However, balancing innovation with practicality remains a challenge. Future projects should focus on ensuring that novel design solutions are technically feasible within our current infrastructure.</w:t>
      </w:r>
    </w:p>
    <w:bookmarkEnd w:id="27"/>
    <w:bookmarkStart w:id="28" w:name="performance-scoring"/>
    <w:p>
      <w:pPr>
        <w:pStyle w:val="Heading2"/>
      </w:pPr>
      <w:r>
        <w:t xml:space="preserve">6. Performance Scoring</w:t>
      </w:r>
    </w:p>
    <w:p>
      <w:pPr>
        <w:pStyle w:val="FirstParagraph"/>
      </w:pPr>
      <w:r>
        <w:t xml:space="preserve">Design Quality &amp; Aesthetics</w:t>
      </w:r>
      <w:r>
        <w:t xml:space="preserve"> </w:t>
      </w:r>
      <w:r>
        <w:t xml:space="preserve">4.5 / 5.0</w:t>
      </w:r>
    </w:p>
    <w:p>
      <w:pPr>
        <w:pStyle w:val="BodyText"/>
      </w:pPr>
      <w:r>
        <w:t xml:space="preserve">User Research &amp; Empathy</w:t>
      </w:r>
      <w:r>
        <w:t xml:space="preserve"> </w:t>
      </w:r>
      <w:r>
        <w:t xml:space="preserve">4.0 / 5.0</w:t>
      </w:r>
    </w:p>
    <w:p>
      <w:pPr>
        <w:pStyle w:val="BodyText"/>
      </w:pPr>
      <w:r>
        <w:t xml:space="preserve">Technical Proficiency</w:t>
      </w:r>
      <w:r>
        <w:t xml:space="preserve"> </w:t>
      </w:r>
      <w:r>
        <w:t xml:space="preserve">4.5 / 5.0</w:t>
      </w:r>
    </w:p>
    <w:p>
      <w:pPr>
        <w:pStyle w:val="BodyText"/>
      </w:pPr>
      <w:r>
        <w:t xml:space="preserve">Collaboration &amp; Communication</w:t>
      </w:r>
      <w:r>
        <w:t xml:space="preserve"> </w:t>
      </w:r>
      <w:r>
        <w:t xml:space="preserve">3.5 / 5.0</w:t>
      </w:r>
    </w:p>
    <w:p>
      <w:pPr>
        <w:pStyle w:val="BodyText"/>
      </w:pPr>
      <w:r>
        <w:t xml:space="preserve">Adaptability &amp; Innovation</w:t>
      </w:r>
      <w:r>
        <w:t xml:space="preserve"> </w:t>
      </w:r>
      <w:r>
        <w:t xml:space="preserve">4.0 / 5.0</w:t>
      </w:r>
    </w:p>
    <w:p>
      <w:pPr>
        <w:pStyle w:val="BodyText"/>
      </w:pPr>
      <w:r>
        <w:rPr>
          <w:bCs/>
          <w:b/>
        </w:rPr>
        <w:t xml:space="preserve">Overall Performance Rating</w:t>
      </w:r>
      <w:r>
        <w:t xml:space="preserve"> </w:t>
      </w:r>
      <w:r>
        <w:rPr>
          <w:bCs/>
          <w:b/>
        </w:rPr>
        <w:t xml:space="preserve">4.1 / 5.0</w:t>
      </w:r>
    </w:p>
    <w:bookmarkEnd w:id="28"/>
    <w:bookmarkStart w:id="29" w:name="recommendations-and-action-plan"/>
    <w:p>
      <w:pPr>
        <w:pStyle w:val="Heading2"/>
      </w:pPr>
      <w:r>
        <w:t xml:space="preserve">7. Recommendations and Action Plan</w:t>
      </w:r>
    </w:p>
    <w:p>
      <w:pPr>
        <w:pStyle w:val="FirstParagraph"/>
      </w:pPr>
      <w:r>
        <w:t xml:space="preserve">Based on this</w:t>
      </w:r>
      <w:r>
        <w:t xml:space="preserve"> </w:t>
      </w:r>
      <w:r>
        <w:rPr>
          <w:bCs/>
          <w:b/>
        </w:rPr>
        <w:t xml:space="preserve">Peer Review Report</w:t>
      </w:r>
      <w:r>
        <w:t xml:space="preserve">, the following action items are recommended for the</w:t>
      </w:r>
      <w:r>
        <w:t xml:space="preserve"> </w:t>
      </w:r>
      <w:r>
        <w:rPr>
          <w:bCs/>
          <w:b/>
        </w:rPr>
        <w:t xml:space="preserve">UX/UI Designer</w:t>
      </w:r>
      <w:r>
        <w:t xml:space="preserve">:</w:t>
      </w:r>
    </w:p>
    <w:p>
      <w:pPr>
        <w:numPr>
          <w:ilvl w:val="0"/>
          <w:numId w:val="1003"/>
        </w:numPr>
        <w:pStyle w:val="Compact"/>
      </w:pPr>
      <w:r>
        <w:rPr>
          <w:bCs/>
          <w:b/>
        </w:rPr>
        <w:t xml:space="preserve">Enhance Business Acumen:</w:t>
      </w:r>
      <w:r>
        <w:t xml:space="preserve"> </w:t>
      </w:r>
      <w:r>
        <w:t xml:space="preserve">Attend workshops on product strategy to better align design decisions with business KPIs.</w:t>
      </w:r>
    </w:p>
    <w:p>
      <w:pPr>
        <w:numPr>
          <w:ilvl w:val="0"/>
          <w:numId w:val="1003"/>
        </w:numPr>
        <w:pStyle w:val="Compact"/>
      </w:pPr>
      <w:r>
        <w:rPr>
          <w:bCs/>
          <w:b/>
        </w:rPr>
        <w:t xml:space="preserve">Improve Documentation:</w:t>
      </w:r>
      <w:r>
        <w:t xml:space="preserve"> </w:t>
      </w:r>
      <w:r>
        <w:t xml:space="preserve">Create more comprehensive design handoff documents to reduce friction with the development team.</w:t>
      </w:r>
    </w:p>
    <w:p>
      <w:pPr>
        <w:numPr>
          <w:ilvl w:val="0"/>
          <w:numId w:val="1003"/>
        </w:numPr>
        <w:pStyle w:val="Compact"/>
      </w:pPr>
      <w:r>
        <w:rPr>
          <w:bCs/>
          <w:b/>
        </w:rPr>
        <w:t xml:space="preserve">Mentorship:</w:t>
      </w:r>
      <w:r>
        <w:t xml:space="preserve"> </w:t>
      </w:r>
      <w:r>
        <w:t xml:space="preserve">Seek mentorship from a senior product designer to refine stakeholder presentation skills.</w:t>
      </w:r>
    </w:p>
    <w:p>
      <w:pPr>
        <w:numPr>
          <w:ilvl w:val="0"/>
          <w:numId w:val="1003"/>
        </w:numPr>
        <w:pStyle w:val="Compact"/>
      </w:pPr>
      <w:r>
        <w:rPr>
          <w:bCs/>
          <w:b/>
        </w:rPr>
        <w:t xml:space="preserve">Local Market Insight:</w:t>
      </w:r>
      <w:r>
        <w:t xml:space="preserve"> </w:t>
      </w:r>
      <w:r>
        <w:t xml:space="preserve">Deepen understanding of German user behavior and regulatory requirements to create more localized experiences.</w:t>
      </w:r>
    </w:p>
    <w:bookmarkEnd w:id="29"/>
    <w:bookmarkStart w:id="30" w:name="conclusion"/>
    <w:p>
      <w:pPr>
        <w:pStyle w:val="Heading2"/>
      </w:pPr>
      <w:r>
        <w:t xml:space="preserve">8. Conclusion</w:t>
      </w:r>
    </w:p>
    <w:p>
      <w:pPr>
        <w:pStyle w:val="FirstParagraph"/>
      </w:pPr>
      <w:r>
        <w:t xml:space="preserve">In conclusion, the</w:t>
      </w:r>
      <w:r>
        <w:t xml:space="preserve"> </w:t>
      </w:r>
      <w:r>
        <w:rPr>
          <w:bCs/>
          <w:b/>
        </w:rPr>
        <w:t xml:space="preserve">UX/UI Designer</w:t>
      </w:r>
      <w:r>
        <w:t xml:space="preserve"> </w:t>
      </w:r>
      <w:r>
        <w:t xml:space="preserve">has made significant contributions to our team in</w:t>
      </w:r>
      <w:r>
        <w:t xml:space="preserve"> </w:t>
      </w:r>
      <w:r>
        <w:rPr>
          <w:bCs/>
          <w:b/>
        </w:rPr>
        <w:t xml:space="preserve">Germany Frankfurt</w:t>
      </w:r>
      <w:r>
        <w:t xml:space="preserve">. Their dedication to creating intuitive, visually appealing, and accessible digital products is evident. With focused effort on communication and strategic alignment, they are well-positioned for continued growth and success within the organization. This</w:t>
      </w:r>
      <w:r>
        <w:t xml:space="preserve"> </w:t>
      </w:r>
      <w:r>
        <w:rPr>
          <w:bCs/>
          <w:b/>
        </w:rPr>
        <w:t xml:space="preserve">Peer Review Report</w:t>
      </w:r>
      <w:r>
        <w:t xml:space="preserve"> </w:t>
      </w:r>
      <w:r>
        <w:t xml:space="preserve">reflects a positive trajectory and a strong potential for future leadership in the design domain.</w:t>
      </w:r>
    </w:p>
    <w:bookmarkEnd w:id="30"/>
    <w:p>
      <w:pPr>
        <w:pStyle w:val="BodyText"/>
      </w:pPr>
      <w:r>
        <w:rPr>
          <w:bCs/>
          <w:b/>
        </w:rPr>
        <w:t xml:space="preserve">Reviewer Signature:</w:t>
      </w:r>
    </w:p>
    <w:p>
      <w:pPr>
        <w:pStyle w:val="BodyText"/>
      </w:pPr>
      <w:r>
        <w:t xml:space="preserve">[Insert Name]</w:t>
      </w:r>
    </w:p>
    <w:p>
      <w:pPr>
        <w:pStyle w:val="BodyText"/>
      </w:pPr>
      <w:r>
        <w:t xml:space="preserve">[Insert Title]</w:t>
      </w:r>
    </w:p>
    <w:p>
      <w:pPr>
        <w:pStyle w:val="BodyText"/>
      </w:pPr>
      <w:r>
        <w:rPr>
          <w:bCs/>
          <w:b/>
        </w:rPr>
        <w:t xml:space="preserve">Employee Signature:</w:t>
      </w:r>
    </w:p>
    <w:p>
      <w:pPr>
        <w:pStyle w:val="BodyText"/>
      </w:pPr>
      <w:r>
        <w:t xml:space="preserve">[Insert Name]</w:t>
      </w:r>
    </w:p>
    <w:p>
      <w:pPr>
        <w:pStyle w:val="BodyText"/>
      </w:pPr>
      <w:r>
        <w:t xml:space="preserve">[Insert Title]</w:t>
      </w:r>
    </w:p>
    <w:p>
      <w:pPr>
        <w:pStyle w:val="BodyText"/>
      </w:pPr>
      <w:r>
        <w:t xml:space="preserve">© 2023 [Company Name]. Confidential Document.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Frankfurt, Germany</dc:title>
  <dc:creator/>
  <dc:language>en</dc:language>
  <cp:keywords/>
  <dcterms:created xsi:type="dcterms:W3CDTF">2026-10-10T03:18:20Z</dcterms:created>
  <dcterms:modified xsi:type="dcterms:W3CDTF">2026-10-10T03:18:20Z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