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t xml:space="preserve">Comprehensive Performance and Design Quality Assessment</w:t>
      </w:r>
    </w:p>
    <w:bookmarkEnd w:id="20"/>
    <w:p>
      <w:pPr>
        <w:pStyle w:val="BodyText"/>
      </w:pPr>
      <w:r>
        <w:t xml:space="preserve">Role:</w:t>
      </w:r>
      <w:r>
        <w:t xml:space="preserve"> </w:t>
      </w:r>
      <w:r>
        <w:t xml:space="preserve">UX/UI Designer</w:t>
      </w:r>
    </w:p>
    <w:p>
      <w:pPr>
        <w:pStyle w:val="BodyText"/>
      </w:pPr>
      <w:r>
        <w:t xml:space="preserve">Location:</w:t>
      </w:r>
      <w:r>
        <w:t xml:space="preserve"> </w:t>
      </w:r>
      <w:r>
        <w:t xml:space="preserve">Almaty, Kazakhstan</w:t>
      </w:r>
    </w:p>
    <w:p>
      <w:pPr>
        <w:pStyle w:val="BodyText"/>
      </w:pPr>
      <w:r>
        <w:t xml:space="preserve">Date:</w:t>
      </w:r>
      <w:r>
        <w:t xml:space="preserve"> </w:t>
      </w:r>
      <w:r>
        <w:t xml:space="preserve">October 24, 2023</w:t>
      </w:r>
    </w:p>
    <w:p>
      <w:pPr>
        <w:pStyle w:val="BodyText"/>
      </w:pPr>
      <w:r>
        <w:t xml:space="preserve">Reviewer:</w:t>
      </w:r>
      <w:r>
        <w:t xml:space="preserve"> </w:t>
      </w:r>
      <w:r>
        <w:t xml:space="preserve">Senior Product Design Lead</w:t>
      </w:r>
    </w:p>
    <w:p>
      <w:pPr>
        <w:pStyle w:val="BodyText"/>
      </w:pPr>
      <w:r>
        <w:t xml:space="preserve">Project:</w:t>
      </w:r>
      <w:r>
        <w:t xml:space="preserve"> </w:t>
      </w:r>
      <w:r>
        <w:t xml:space="preserve">FinTech Mobile Application Redesign</w:t>
      </w:r>
    </w:p>
    <w:bookmarkStart w:id="21" w:name="executive-summary"/>
    <w:p>
      <w:pPr>
        <w:pStyle w:val="Heading2"/>
      </w:pPr>
      <w:r>
        <w:t xml:space="preserve">1. Executive Summary</w:t>
      </w:r>
    </w:p>
    <w:p>
      <w:pPr>
        <w:pStyle w:val="FirstParagraph"/>
      </w:pPr>
      <w:r>
        <w:t xml:space="preserve">This Peer Review Report evaluates the recent design contributions of the UX/UI Designer assigned to the FinTech mobile application project. The assessment focuses on the designer's ability to navigate the unique digital landscape of Almaty, Kazakhstan, while adhering to global usability standards. The review covers user research methodologies, visual design execution, localization strategies, and collaboration within the cross-functional team. Overall, the designer has demonstrated a strong command of modern design tools and a growing understanding of the local user base, though specific areas regarding cultural nuance and accessibility require further refinement.</w:t>
      </w:r>
    </w:p>
    <w:bookmarkEnd w:id="21"/>
    <w:bookmarkStart w:id="22" w:name="contextual-analysis-the-almaty-market"/>
    <w:p>
      <w:pPr>
        <w:pStyle w:val="Heading2"/>
      </w:pPr>
      <w:r>
        <w:t xml:space="preserve">2. Contextual Analysis: The Almaty Market</w:t>
      </w:r>
    </w:p>
    <w:p>
      <w:pPr>
        <w:pStyle w:val="FirstParagraph"/>
      </w:pPr>
      <w:r>
        <w:t xml:space="preserve">Designing for users in Almaty requires a distinct approach compared to Western markets. The UX/UI Designer was tasked with creating an interface that resonates with a tech-savvy, mobile-first population that values speed, security, and aesthetic sophistication. The review highlights how well the designer adapted to these local constraints and opportunities.</w:t>
      </w:r>
    </w:p>
    <w:p>
      <w:pPr>
        <w:pStyle w:val="BodyText"/>
      </w:pPr>
      <w:r>
        <w:t xml:space="preserve">A critical success factor in this region is the integration of local payment ecosystems and communication habits. The designer successfully incorporated familiar patterns used by leading Kazakhstani digital banks, ensuring a low learning curve for new users. However, the report notes that while the visual language is modern, the emotional connection to the local culture could be deeper. The use of imagery and micro-copy needs to reflect the diverse demographic of Almaty more authentically, moving beyond generic stock representations.</w:t>
      </w:r>
    </w:p>
    <w:bookmarkEnd w:id="22"/>
    <w:bookmarkStart w:id="25" w:name="user-experience-ux-evaluation"/>
    <w:p>
      <w:pPr>
        <w:pStyle w:val="Heading2"/>
      </w:pPr>
      <w:r>
        <w:t xml:space="preserve">3. User Experience (UX) Evaluation</w:t>
      </w:r>
    </w:p>
    <w:bookmarkStart w:id="23" w:name="user-research-and-empathy"/>
    <w:p>
      <w:pPr>
        <w:pStyle w:val="Heading3"/>
      </w:pPr>
      <w:r>
        <w:t xml:space="preserve">3.1 User Research and Empathy</w:t>
      </w:r>
    </w:p>
    <w:p>
      <w:pPr>
        <w:pStyle w:val="FirstParagraph"/>
      </w:pPr>
      <w:r>
        <w:t xml:space="preserve">The UX/UI Designer conducted user interviews with participants in Almaty, which provided valuable qualitative data. The insights gathered regarding user anxiety around digital transactions were effectively translated into trust-building design elements, such as clear transaction summaries and reassuring success states. The designer showed commendable initiative in understanding the specific pain points of the local demographic, particularly regarding data privacy concerns prevalent in the region.</w:t>
      </w:r>
    </w:p>
    <w:p>
      <w:pPr>
        <w:pStyle w:val="BodyText"/>
      </w:pPr>
      <w:r>
        <w:t xml:space="preserve">However, the research phase lacked sufficient quantitative validation. Relying heavily on a small sample size from a specific district in Almaty may have introduced bias. Future iterations should include broader testing across different socioeconomic groups within the city to ensure the UX is inclusive and scalable.</w:t>
      </w:r>
    </w:p>
    <w:bookmarkEnd w:id="23"/>
    <w:bookmarkStart w:id="24" w:name="information-architecture-and-flow"/>
    <w:p>
      <w:pPr>
        <w:pStyle w:val="Heading3"/>
      </w:pPr>
      <w:r>
        <w:t xml:space="preserve">3.2 Information Architecture and Flow</w:t>
      </w:r>
    </w:p>
    <w:p>
      <w:pPr>
        <w:pStyle w:val="FirstParagraph"/>
      </w:pPr>
      <w:r>
        <w:t xml:space="preserve">The information architecture is logical and streamlined. The designer minimized the number of clicks required to perform core tasks, such as transferring funds or checking balances, which aligns with the high expectations of Almaty users for efficiency. The navigation structure is intuitive, utilizing standard patterns that reduce cognitive load. The flow between onboarding and the main dashboard is seamless, contributing to a high retention rate during the beta testing phase.</w:t>
      </w:r>
    </w:p>
    <w:bookmarkEnd w:id="24"/>
    <w:bookmarkEnd w:id="25"/>
    <w:bookmarkStart w:id="28" w:name="user-interface-ui-and-visual-design"/>
    <w:p>
      <w:pPr>
        <w:pStyle w:val="Heading2"/>
      </w:pPr>
      <w:r>
        <w:t xml:space="preserve">4. User Interface (UI) and Visual Design</w:t>
      </w:r>
    </w:p>
    <w:bookmarkStart w:id="26" w:name="visual-hierarchy-and-aesthetics"/>
    <w:p>
      <w:pPr>
        <w:pStyle w:val="Heading3"/>
      </w:pPr>
      <w:r>
        <w:t xml:space="preserve">4.1 Visual Hierarchy and Aesthetics</w:t>
      </w:r>
    </w:p>
    <w:p>
      <w:pPr>
        <w:pStyle w:val="FirstParagraph"/>
      </w:pPr>
      <w:r>
        <w:t xml:space="preserve">Visually, the interface is clean, modern, and professional. The color palette chosen—featuring deep blues and vibrant accents—conveys trust and energy, which is appropriate for the financial sector in Kazakhstan. The typography is legible across various screen sizes, and the spacing is consistent, adhering to the established design system. The designer has successfully balanced aesthetic appeal with functional clarity.</w:t>
      </w:r>
    </w:p>
    <w:p>
      <w:pPr>
        <w:pStyle w:val="BodyText"/>
      </w:pPr>
      <w:r>
        <w:t xml:space="preserve">One area for improvement is the consistency of iconography. While most icons are clear, some custom icons deviate slightly in stroke weight and style, creating a subtle visual dissonance. Standardizing these assets will enhance the overall polish of the product.</w:t>
      </w:r>
    </w:p>
    <w:bookmarkEnd w:id="26"/>
    <w:bookmarkStart w:id="27" w:name="localization-and-language-support"/>
    <w:p>
      <w:pPr>
        <w:pStyle w:val="Heading3"/>
      </w:pPr>
      <w:r>
        <w:t xml:space="preserve">4.2 Localization and Language Support</w:t>
      </w:r>
    </w:p>
    <w:p>
      <w:pPr>
        <w:pStyle w:val="FirstParagraph"/>
      </w:pPr>
      <w:r>
        <w:t xml:space="preserve">A crucial aspect of this role in Almaty is the handling of multilingual content. The UX/UI Designer implemented a robust layout that accommodates both Russian and Kazakh languages without breaking the interface. The use of dynamic text containers ensures that longer Kazakh phrases do not overflow or obscure critical elements. This technical foresight in UI design is highly praised and demonstrates a deep respect for the linguistic diversity of the region.</w:t>
      </w:r>
    </w:p>
    <w:bookmarkEnd w:id="27"/>
    <w:bookmarkEnd w:id="28"/>
    <w:bookmarkStart w:id="29" w:name="collaboration-and-process"/>
    <w:p>
      <w:pPr>
        <w:pStyle w:val="Heading2"/>
      </w:pPr>
      <w:r>
        <w:t xml:space="preserve">5. Collaboration and Process</w:t>
      </w:r>
    </w:p>
    <w:p>
      <w:pPr>
        <w:pStyle w:val="FirstParagraph"/>
      </w:pPr>
      <w:r>
        <w:t xml:space="preserve">The UX/UI Designer has been an active and constructive member of the product team. Regular syncs with developers ensured that design specifications were accurately translated into code, minimizing the gap between design and implementation. The designer was receptive to feedback from stakeholders and peers, quickly iterating on designs based on usability testing results.</w:t>
      </w:r>
    </w:p>
    <w:p>
      <w:pPr>
        <w:pStyle w:val="BodyText"/>
      </w:pPr>
      <w:r>
        <w:t xml:space="preserve">Documentation was thorough, with detailed annotations in Figma that facilitated smooth handoffs. The designer also contributed to the evolution of the team's design system, adding new components that are now being reused across other projects. This proactive approach to knowledge sharing adds significant value to the organization.</w:t>
      </w:r>
    </w:p>
    <w:bookmarkEnd w:id="29"/>
    <w:bookmarkStart w:id="30" w:name="areas-for-improvement"/>
    <w:p>
      <w:pPr>
        <w:pStyle w:val="Heading2"/>
      </w:pPr>
      <w:r>
        <w:t xml:space="preserve">6. Areas for Improvement</w:t>
      </w:r>
    </w:p>
    <w:p>
      <w:pPr>
        <w:numPr>
          <w:ilvl w:val="0"/>
          <w:numId w:val="1001"/>
        </w:numPr>
        <w:pStyle w:val="Compact"/>
      </w:pPr>
      <w:r>
        <w:rPr>
          <w:bCs/>
          <w:b/>
        </w:rPr>
        <w:t xml:space="preserve">Accessibility Compliance:</w:t>
      </w:r>
      <w:r>
        <w:t xml:space="preserve"> </w:t>
      </w:r>
      <w:r>
        <w:t xml:space="preserve">While the design is visually appealing, it needs to undergo stricter WCAG 2.1 auditing. Contrast ratios in certain secondary text elements are borderline, which could exclude users with visual impairments. Given the growing emphasis on inclusive design in Kazakhstan's tech sector, this is a priority.</w:t>
      </w:r>
    </w:p>
    <w:p>
      <w:pPr>
        <w:numPr>
          <w:ilvl w:val="0"/>
          <w:numId w:val="1001"/>
        </w:numPr>
        <w:pStyle w:val="Compact"/>
      </w:pPr>
      <w:r>
        <w:rPr>
          <w:bCs/>
          <w:b/>
        </w:rPr>
        <w:t xml:space="preserve">Cultural Nuance:</w:t>
      </w:r>
      <w:r>
        <w:t xml:space="preserve"> </w:t>
      </w:r>
      <w:r>
        <w:t xml:space="preserve">The design should incorporate more localized cultural references and imagery to foster a stronger emotional bond with Almaty users. Avoiding generic global templates in favor of context-specific visuals will differentiate the product.</w:t>
      </w:r>
    </w:p>
    <w:p>
      <w:pPr>
        <w:numPr>
          <w:ilvl w:val="0"/>
          <w:numId w:val="1001"/>
        </w:numPr>
        <w:pStyle w:val="Compact"/>
      </w:pPr>
      <w:r>
        <w:rPr>
          <w:bCs/>
          <w:b/>
        </w:rPr>
        <w:t xml:space="preserve">Data-Driven Iteration:</w:t>
      </w:r>
      <w:r>
        <w:t xml:space="preserve"> </w:t>
      </w:r>
      <w:r>
        <w:t xml:space="preserve">The designer should place greater emphasis on A/B testing and analytics to validate design decisions. Moving from intuition-based design to evidence-based design will strengthen the impact of future iterations.</w:t>
      </w:r>
    </w:p>
    <w:bookmarkEnd w:id="30"/>
    <w:bookmarkStart w:id="31" w:name="final-assessment-and-recommendations"/>
    <w:p>
      <w:pPr>
        <w:pStyle w:val="Heading2"/>
      </w:pPr>
      <w:r>
        <w:t xml:space="preserve">7. Final Assessment and Recommendations</w:t>
      </w:r>
    </w:p>
    <w:p>
      <w:pPr>
        <w:pStyle w:val="FirstParagraph"/>
      </w:pPr>
      <w:r>
        <w:t xml:space="preserve">UX Research &amp; Strategy</w:t>
      </w:r>
      <w:r>
        <w:t xml:space="preserve"> </w:t>
      </w:r>
      <w:r>
        <w:t xml:space="preserve">8/10</w:t>
      </w:r>
    </w:p>
    <w:p>
      <w:pPr>
        <w:pStyle w:val="BodyText"/>
      </w:pPr>
      <w:r>
        <w:t xml:space="preserve">UI Visual Execution</w:t>
      </w:r>
      <w:r>
        <w:t xml:space="preserve"> </w:t>
      </w:r>
      <w:r>
        <w:t xml:space="preserve">9/10</w:t>
      </w:r>
    </w:p>
    <w:p>
      <w:pPr>
        <w:pStyle w:val="BodyText"/>
      </w:pPr>
      <w:r>
        <w:t xml:space="preserve">Localization (Almaty Context)</w:t>
      </w:r>
      <w:r>
        <w:t xml:space="preserve"> </w:t>
      </w:r>
      <w:r>
        <w:t xml:space="preserve">8.5/10</w:t>
      </w:r>
    </w:p>
    <w:p>
      <w:pPr>
        <w:pStyle w:val="BodyText"/>
      </w:pPr>
      <w:r>
        <w:t xml:space="preserve">Collaboration &amp; Communication</w:t>
      </w:r>
      <w:r>
        <w:t xml:space="preserve"> </w:t>
      </w:r>
      <w:r>
        <w:t xml:space="preserve">9/10</w:t>
      </w:r>
    </w:p>
    <w:p>
      <w:pPr>
        <w:pStyle w:val="BodyText"/>
      </w:pPr>
      <w:r>
        <w:t xml:space="preserve">Overall Performance</w:t>
      </w:r>
      <w:r>
        <w:t xml:space="preserve"> </w:t>
      </w:r>
      <w:r>
        <w:t xml:space="preserve">8.6/10</w:t>
      </w:r>
    </w:p>
    <w:p>
      <w:pPr>
        <w:pStyle w:val="BodyText"/>
      </w:pPr>
      <w:r>
        <w:t xml:space="preserve">In conclusion, the UX/UI Designer has delivered high-quality work that meets the functional and aesthetic requirements of the project. Their ability to adapt to the specific needs of the Almaty market is evident, particularly in the handling of multilingual interfaces and local user behaviors. With focused improvements in accessibility, cultural depth, and data validation, this designer is well-positioned to lead more complex product initiatives. This Peer Review Report recommends continued support and mentorship to further develop their strategic design capabilities.</w:t>
      </w:r>
    </w:p>
    <w:p>
      <w:pPr>
        <w:pStyle w:val="BodyText"/>
      </w:pPr>
      <w:r>
        <w:t xml:space="preserve">Confidential Document - Internal Use Only</w:t>
      </w:r>
    </w:p>
    <w:p>
      <w:pPr>
        <w:pStyle w:val="BodyText"/>
      </w:pPr>
      <w:r>
        <w:t xml:space="preserve">Generated for Performance Review Cycle Q4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Almaty, Kazakhstan</dc:title>
  <dc:creator/>
  <dc:language>en</dc:language>
  <cp:keywords/>
  <dcterms:created xsi:type="dcterms:W3CDTF">2026-10-10T04:34:38Z</dcterms:created>
  <dcterms:modified xsi:type="dcterms:W3CDTF">2026-10-10T04:34:38Z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