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Performance and Competency Assessment</w:t>
      </w:r>
    </w:p>
    <w:p>
      <w:pPr>
        <w:pStyle w:val="BodyText"/>
      </w:pPr>
      <w:r>
        <w:rPr>
          <w:bCs/>
          <w:b/>
        </w:rPr>
        <w:t xml:space="preserve">Role Under Review:</w:t>
      </w:r>
      <w:r>
        <w:t xml:space="preserve"> </w:t>
      </w:r>
      <w:r>
        <w:t xml:space="preserve">UX/UI Designer</w:t>
      </w:r>
    </w:p>
    <w:p>
      <w:pPr>
        <w:pStyle w:val="BodyText"/>
      </w:pPr>
      <w:r>
        <w:rPr>
          <w:bCs/>
          <w:b/>
        </w:rPr>
        <w:t xml:space="preserve">Location:</w:t>
      </w:r>
      <w:r>
        <w:t xml:space="preserve"> </w:t>
      </w:r>
      <w:r>
        <w:t xml:space="preserve">Saint Petersburg, Russia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Senior Product Design Lead</w:t>
      </w:r>
    </w:p>
    <w:p>
      <w:pPr>
        <w:pStyle w:val="BodyText"/>
      </w:pPr>
      <w:r>
        <w:rPr>
          <w:bCs/>
          <w:b/>
        </w:rPr>
        <w:t xml:space="preserve">Department:</w:t>
      </w:r>
      <w:r>
        <w:t xml:space="preserve"> </w:t>
      </w:r>
      <w:r>
        <w:t xml:space="preserve">Digital Product Development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skills, and collaborative contributions of the</w:t>
      </w:r>
      <w:r>
        <w:t xml:space="preserve"> </w:t>
      </w:r>
      <w:r>
        <w:rPr>
          <w:bCs/>
          <w:b/>
        </w:rPr>
        <w:t xml:space="preserve">UX/UI Designer</w:t>
      </w:r>
      <w:r>
        <w:t xml:space="preserve"> </w:t>
      </w:r>
      <w:r>
        <w:t xml:space="preserve">based in our</w:t>
      </w:r>
      <w:r>
        <w:t xml:space="preserve"> </w:t>
      </w:r>
      <w:r>
        <w:rPr>
          <w:bCs/>
          <w:b/>
        </w:rPr>
        <w:t xml:space="preserve">Saint Petersburg, Russia</w:t>
      </w:r>
      <w:r>
        <w:t xml:space="preserve"> </w:t>
      </w:r>
      <w:r>
        <w:t xml:space="preserve">office. The review period covers the third quarter of the current fiscal year. The primary objective of this assessment is to provide a comprehensive analysis of the designer's ability to create user-centric digital experiences while adhering to the specific cultural and market nuances of the Russian Federation.</w:t>
      </w:r>
    </w:p>
    <w:p>
      <w:pPr>
        <w:pStyle w:val="BodyText"/>
      </w:pPr>
      <w:r>
        <w:t xml:space="preserve">The designer has demonstrated a strong command of modern design tools and methodologies. Their work reflects a deep understanding of the local user base in Saint Petersburg, balancing global design standards with regional preferences. This report details specific achievements, areas for improvement, and strategic recommendations for future growth within the team.</w:t>
      </w:r>
    </w:p>
    <w:bookmarkEnd w:id="21"/>
    <w:bookmarkStart w:id="24" w:name="technical-proficiency-and-design-quality"/>
    <w:p>
      <w:pPr>
        <w:pStyle w:val="Heading2"/>
      </w:pPr>
      <w:r>
        <w:t xml:space="preserve">2. Technical Proficiency and Design Quality</w:t>
      </w:r>
    </w:p>
    <w:bookmarkStart w:id="22" w:name="user-experience-ux-strategy"/>
    <w:p>
      <w:pPr>
        <w:pStyle w:val="Heading3"/>
      </w:pPr>
      <w:r>
        <w:t xml:space="preserve">2.1 User Experience (UX) Strategy</w:t>
      </w:r>
    </w:p>
    <w:p>
      <w:pPr>
        <w:pStyle w:val="FirstParagraph"/>
      </w:pPr>
      <w:r>
        <w:t xml:space="preserve">The</w:t>
      </w:r>
      <w:r>
        <w:t xml:space="preserve"> </w:t>
      </w:r>
      <w:r>
        <w:rPr>
          <w:bCs/>
          <w:b/>
        </w:rPr>
        <w:t xml:space="preserve">UX/UI Designer</w:t>
      </w:r>
      <w:r>
        <w:t xml:space="preserve"> </w:t>
      </w:r>
      <w:r>
        <w:t xml:space="preserve">has shown exceptional capability in conducting user research tailored to the demographic in</w:t>
      </w:r>
      <w:r>
        <w:t xml:space="preserve"> </w:t>
      </w:r>
      <w:r>
        <w:rPr>
          <w:bCs/>
          <w:b/>
        </w:rPr>
        <w:t xml:space="preserve">Saint Petersburg, Russia</w:t>
      </w:r>
      <w:r>
        <w:t xml:space="preserve">. During the review period, the designer led a series of usability tests for our fintech application. The insights gathered were critical in refining the onboarding flow, resulting in a 15% increase in user retention rates among local users.</w:t>
      </w:r>
    </w:p>
    <w:p>
      <w:pPr>
        <w:pStyle w:val="BodyText"/>
      </w:pPr>
      <w:r>
        <w:t xml:space="preserve">The designer effectively utilized data analytics to inform design decisions, ensuring that the user journey was not only aesthetically pleasing but also functionally robust. Their wireframes and prototypes were logical, reducing the cognitive load for users and streamlining complex tasks. The ability to translate abstract requirements into concrete, testable UX solutions is a standout strength.</w:t>
      </w:r>
    </w:p>
    <w:bookmarkEnd w:id="22"/>
    <w:bookmarkStart w:id="23" w:name="user-interface-ui-execution"/>
    <w:p>
      <w:pPr>
        <w:pStyle w:val="Heading3"/>
      </w:pPr>
      <w:r>
        <w:t xml:space="preserve">2.2 User Interface (UI) Execution</w:t>
      </w:r>
    </w:p>
    <w:p>
      <w:pPr>
        <w:pStyle w:val="FirstParagraph"/>
      </w:pPr>
      <w:r>
        <w:t xml:space="preserve">In terms of visual design, the</w:t>
      </w:r>
      <w:r>
        <w:t xml:space="preserve"> </w:t>
      </w:r>
      <w:r>
        <w:rPr>
          <w:bCs/>
          <w:b/>
        </w:rPr>
        <w:t xml:space="preserve">UX/UI Designer</w:t>
      </w:r>
      <w:r>
        <w:t xml:space="preserve"> </w:t>
      </w:r>
      <w:r>
        <w:t xml:space="preserve">has maintained a high standard of quality. The visual language developed for recent projects aligns perfectly with our brand guidelines while incorporating contemporary trends prevalent in the Russian tech sector. The attention to detail in typography, color theory, and spacing is commendable.</w:t>
      </w:r>
    </w:p>
    <w:p>
      <w:pPr>
        <w:pStyle w:val="BodyText"/>
      </w:pPr>
      <w:r>
        <w:t xml:space="preserve">Specifically, the designer's work on the mobile interface demonstrated a keen awareness of the device usage patterns in</w:t>
      </w:r>
      <w:r>
        <w:t xml:space="preserve"> </w:t>
      </w:r>
      <w:r>
        <w:rPr>
          <w:bCs/>
          <w:b/>
        </w:rPr>
        <w:t xml:space="preserve">Saint Petersburg, Russia</w:t>
      </w:r>
      <w:r>
        <w:t xml:space="preserve">. The interface is optimized for high-density screens and offers a seamless experience across various operating systems. The use of micro-interactions adds a layer of polish that enhances user engagement without compromising performance.</w:t>
      </w:r>
    </w:p>
    <w:bookmarkEnd w:id="23"/>
    <w:bookmarkEnd w:id="24"/>
    <w:bookmarkStart w:id="25" w:name="X80221b817b177ca54433f2dda308b5f040ef65a"/>
    <w:p>
      <w:pPr>
        <w:pStyle w:val="Heading2"/>
      </w:pPr>
      <w:r>
        <w:t xml:space="preserve">3. Cultural Adaptation and Local Market Insight</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UX/UI Designer</w:t>
      </w:r>
      <w:r>
        <w:t xml:space="preserve"> </w:t>
      </w:r>
      <w:r>
        <w:t xml:space="preserve">adapts to the local context of</w:t>
      </w:r>
      <w:r>
        <w:t xml:space="preserve"> </w:t>
      </w:r>
      <w:r>
        <w:rPr>
          <w:bCs/>
          <w:b/>
        </w:rPr>
        <w:t xml:space="preserve">Saint Petersburg, Russia</w:t>
      </w:r>
      <w:r>
        <w:t xml:space="preserve">. The designer has successfully navigated the cultural nuances that influence user behavior in this region.</w:t>
      </w:r>
    </w:p>
    <w:p>
      <w:pPr>
        <w:pStyle w:val="BodyText"/>
      </w:pPr>
      <w:r>
        <w:t xml:space="preserve">For instance, the designer adjusted the tone of voice in the UI copy to be more formal and direct, which resonates better with the local audience compared to the casual tone often used in Western markets. Furthermore, the integration of local payment systems and communication preferences into the design workflow demonstrates a proactive approach to localization. This cultural sensitivity is vital for the success of our products in the Russian market and is a significant asset to the team.</w:t>
      </w:r>
    </w:p>
    <w:bookmarkEnd w:id="25"/>
    <w:bookmarkStart w:id="26" w:name="collaboration-and-communication"/>
    <w:p>
      <w:pPr>
        <w:pStyle w:val="Heading2"/>
      </w:pPr>
      <w:r>
        <w:t xml:space="preserve">4. Collaboration and Communication</w:t>
      </w:r>
    </w:p>
    <w:p>
      <w:pPr>
        <w:pStyle w:val="FirstParagraph"/>
      </w:pPr>
      <w:r>
        <w:t xml:space="preserve">The</w:t>
      </w:r>
      <w:r>
        <w:t xml:space="preserve"> </w:t>
      </w:r>
      <w:r>
        <w:rPr>
          <w:bCs/>
          <w:b/>
        </w:rPr>
        <w:t xml:space="preserve">UX/UI Designer</w:t>
      </w:r>
      <w:r>
        <w:t xml:space="preserve"> </w:t>
      </w:r>
      <w:r>
        <w:t xml:space="preserve">has been an active and positive contributor to the cross-functional team. Communication with developers, product managers, and stakeholders has been clear and effective. The designer is skilled at articulating design rationales, which has helped in gaining buy-in for design decisions during sprint planning meetings.</w:t>
      </w:r>
    </w:p>
    <w:p>
      <w:pPr>
        <w:pStyle w:val="BodyText"/>
      </w:pPr>
      <w:r>
        <w:t xml:space="preserve">In the context of our distributed team structure, with members located in both</w:t>
      </w:r>
      <w:r>
        <w:t xml:space="preserve"> </w:t>
      </w:r>
      <w:r>
        <w:rPr>
          <w:bCs/>
          <w:b/>
        </w:rPr>
        <w:t xml:space="preserve">Saint Petersburg, Russia</w:t>
      </w:r>
      <w:r>
        <w:t xml:space="preserve"> </w:t>
      </w:r>
      <w:r>
        <w:t xml:space="preserve">and international offices, the designer has adapted well to asynchronous communication tools. They ensure that design files are well-organized and documented, facilitating smooth handovers to the development team. Their willingness to provide constructive feedback to peers and accept critique gracefully fosters a healthy collaborative environment.</w:t>
      </w:r>
    </w:p>
    <w:bookmarkEnd w:id="26"/>
    <w:bookmarkStart w:id="27" w:name="areas-for-improvement"/>
    <w:p>
      <w:pPr>
        <w:pStyle w:val="Heading2"/>
      </w:pPr>
      <w:r>
        <w:t xml:space="preserve">5. Areas for Improvement</w:t>
      </w:r>
    </w:p>
    <w:p>
      <w:pPr>
        <w:pStyle w:val="FirstParagraph"/>
      </w:pPr>
      <w:r>
        <w:t xml:space="preserve">While the performance of the</w:t>
      </w:r>
      <w:r>
        <w:t xml:space="preserve"> </w:t>
      </w:r>
      <w:r>
        <w:rPr>
          <w:bCs/>
          <w:b/>
        </w:rPr>
        <w:t xml:space="preserve">UX/UI Designer</w:t>
      </w:r>
      <w:r>
        <w:t xml:space="preserve"> </w:t>
      </w:r>
      <w:r>
        <w:t xml:space="preserve">is largely exemplary, this</w:t>
      </w:r>
      <w:r>
        <w:t xml:space="preserve"> </w:t>
      </w:r>
      <w:r>
        <w:rPr>
          <w:bCs/>
          <w:b/>
        </w:rPr>
        <w:t xml:space="preserve">Peer Review Report</w:t>
      </w:r>
      <w:r>
        <w:t xml:space="preserve"> </w:t>
      </w:r>
      <w:r>
        <w:t xml:space="preserve">identifies a few areas for professional development:</w:t>
      </w:r>
    </w:p>
    <w:p>
      <w:pPr>
        <w:numPr>
          <w:ilvl w:val="0"/>
          <w:numId w:val="1001"/>
        </w:numPr>
        <w:pStyle w:val="Compact"/>
      </w:pPr>
      <w:r>
        <w:rPr>
          <w:bCs/>
          <w:b/>
        </w:rPr>
        <w:t xml:space="preserve">Advanced Prototyping:</w:t>
      </w:r>
      <w:r>
        <w:t xml:space="preserve"> </w:t>
      </w:r>
      <w:r>
        <w:t xml:space="preserve">While current prototyping skills are sufficient, there is room to explore more advanced interactive prototyping tools to simulate complex user flows more realistically before development begins.</w:t>
      </w:r>
    </w:p>
    <w:p>
      <w:pPr>
        <w:numPr>
          <w:ilvl w:val="0"/>
          <w:numId w:val="1001"/>
        </w:numPr>
        <w:pStyle w:val="Compact"/>
      </w:pPr>
      <w:r>
        <w:rPr>
          <w:bCs/>
          <w:b/>
        </w:rPr>
        <w:t xml:space="preserve">Design Systems Contribution:</w:t>
      </w:r>
      <w:r>
        <w:t xml:space="preserve"> </w:t>
      </w:r>
      <w:r>
        <w:t xml:space="preserve">The designer should take a more active role in maintaining and expanding our global design system. Ensuring that components created for the</w:t>
      </w:r>
      <w:r>
        <w:t xml:space="preserve"> </w:t>
      </w:r>
      <w:r>
        <w:rPr>
          <w:bCs/>
          <w:b/>
        </w:rPr>
        <w:t xml:space="preserve">Saint Petersburg, Russia</w:t>
      </w:r>
      <w:r>
        <w:t xml:space="preserve"> </w:t>
      </w:r>
      <w:r>
        <w:t xml:space="preserve">market are reusable and scalable across other regions is a key priority.</w:t>
      </w:r>
    </w:p>
    <w:p>
      <w:pPr>
        <w:numPr>
          <w:ilvl w:val="0"/>
          <w:numId w:val="1001"/>
        </w:numPr>
        <w:pStyle w:val="Compact"/>
      </w:pPr>
      <w:r>
        <w:rPr>
          <w:bCs/>
          <w:b/>
        </w:rPr>
        <w:t xml:space="preserve">Accessibility Standards:</w:t>
      </w:r>
      <w:r>
        <w:t xml:space="preserve"> </w:t>
      </w:r>
      <w:r>
        <w:t xml:space="preserve">Although basic accessibility guidelines are followed, a deeper dive into WCAG 2.1 standards is recommended to ensure our products are inclusive for all users in the region.</w:t>
      </w:r>
    </w:p>
    <w:bookmarkEnd w:id="27"/>
    <w:bookmarkStart w:id="29" w:name="conclusion-and-recommendations"/>
    <w:p>
      <w:pPr>
        <w:pStyle w:val="Heading2"/>
      </w:pPr>
      <w:r>
        <w:t xml:space="preserve">6. Conclusion and Recommendations</w:t>
      </w:r>
    </w:p>
    <w:bookmarkStart w:id="28" w:name="overall-assessment-exceeds-expectations"/>
    <w:p>
      <w:pPr>
        <w:pStyle w:val="Heading3"/>
      </w:pPr>
      <w:r>
        <w:t xml:space="preserve">Overall Assessment: Exceeds Expectations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UX/UI Designer</w:t>
      </w:r>
      <w:r>
        <w:t xml:space="preserve"> </w:t>
      </w:r>
      <w:r>
        <w:t xml:space="preserve">has demonstrated a high level of competence, creativity, and cultural awareness. Their contributions have directly impacted the success of our products in</w:t>
      </w:r>
      <w:r>
        <w:t xml:space="preserve"> </w:t>
      </w:r>
      <w:r>
        <w:rPr>
          <w:bCs/>
          <w:b/>
        </w:rPr>
        <w:t xml:space="preserve">Saint Petersburg, Russia</w:t>
      </w:r>
      <w:r>
        <w:t xml:space="preserve">, driving user engagement and satisfaction.</w:t>
      </w:r>
    </w:p>
    <w:p>
      <w:pPr>
        <w:pStyle w:val="BodyText"/>
      </w:pPr>
      <w:r>
        <w:rPr>
          <w:bCs/>
          <w:b/>
        </w:rPr>
        <w:t xml:space="preserve">Recommendations:</w:t>
      </w:r>
    </w:p>
    <w:p>
      <w:pPr>
        <w:numPr>
          <w:ilvl w:val="0"/>
          <w:numId w:val="1002"/>
        </w:numPr>
        <w:pStyle w:val="Compact"/>
      </w:pPr>
      <w:r>
        <w:t xml:space="preserve">Encourage the designer to lead a workshop on "Localization in UX Design" to share their insights with the broader team.</w:t>
      </w:r>
    </w:p>
    <w:p>
      <w:pPr>
        <w:numPr>
          <w:ilvl w:val="0"/>
          <w:numId w:val="1002"/>
        </w:numPr>
        <w:pStyle w:val="Compact"/>
      </w:pPr>
      <w:r>
        <w:t xml:space="preserve">Provide opportunities for the designer to mentor junior designers, focusing on the intersection of technical skill and cultural empathy.</w:t>
      </w:r>
    </w:p>
    <w:p>
      <w:pPr>
        <w:numPr>
          <w:ilvl w:val="0"/>
          <w:numId w:val="1002"/>
        </w:numPr>
        <w:pStyle w:val="Compact"/>
      </w:pPr>
      <w:r>
        <w:t xml:space="preserve">Support their professional development through advanced courses in interaction design and accessibility.</w:t>
      </w:r>
    </w:p>
    <w:p>
      <w:pPr>
        <w:pStyle w:val="FirstParagraph"/>
      </w:pPr>
      <w:r>
        <w:t xml:space="preserve">The designer is a valuable asset to our organization, and their continued growth will be instrumental in maintaining our competitive edge in the Russian market.</w:t>
      </w:r>
    </w:p>
    <w:bookmarkEnd w:id="28"/>
    <w:bookmarkEnd w:id="29"/>
    <w:p>
      <w:pPr>
        <w:pStyle w:val="BodyText"/>
      </w:pPr>
      <w:r>
        <w:t xml:space="preserve">Confidential Document - Internal Use Only</w:t>
      </w:r>
    </w:p>
    <w:p>
      <w:pPr>
        <w:pStyle w:val="BodyText"/>
      </w:pPr>
      <w:r>
        <w:t xml:space="preserve">Generated for the Human Resources and Product Design Departments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Saint Petersburg, Russia</dc:title>
  <dc:creator/>
  <dc:language>en</dc:language>
  <cp:keywords/>
  <dcterms:created xsi:type="dcterms:W3CDTF">2026-10-10T08:14:33Z</dcterms:created>
  <dcterms:modified xsi:type="dcterms:W3CDTF">2026-10-10T08:14:33Z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