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UX/UI</w:t>
      </w:r>
      <w:r>
        <w:t xml:space="preserve"> </w:t>
      </w:r>
      <w:r>
        <w:t xml:space="preserve">Designer</w:t>
      </w:r>
      <w:r>
        <w:t xml:space="preserve"> </w:t>
      </w:r>
      <w:r>
        <w:t xml:space="preserve">-</w:t>
      </w:r>
      <w:r>
        <w:t xml:space="preserve"> </w:t>
      </w:r>
      <w:r>
        <w:t xml:space="preserve">Ankara,</w:t>
      </w:r>
      <w:r>
        <w:t xml:space="preserve"> </w:t>
      </w:r>
      <w:r>
        <w:t xml:space="preserve">Turkey</w:t>
      </w:r>
    </w:p>
    <w:bookmarkStart w:id="20" w:name="peer-review-report"/>
    <w:p>
      <w:pPr>
        <w:pStyle w:val="Heading1"/>
      </w:pPr>
      <w:r>
        <w:t xml:space="preserve">Peer Review Report</w:t>
      </w:r>
    </w:p>
    <w:p>
      <w:pPr>
        <w:pStyle w:val="FirstParagraph"/>
      </w:pPr>
      <w:r>
        <w:t xml:space="preserve">UX/UI Designer Performance Evaluation</w:t>
      </w:r>
    </w:p>
    <w:p>
      <w:pPr>
        <w:pStyle w:val="BodyText"/>
      </w:pPr>
      <w:r>
        <w:t xml:space="preserve">Location:</w:t>
      </w:r>
      <w:r>
        <w:t xml:space="preserve"> </w:t>
      </w:r>
      <w:r>
        <w:t xml:space="preserve">Ankara, Turkey</w:t>
      </w:r>
    </w:p>
    <w:p>
      <w:pPr>
        <w:pStyle w:val="BodyText"/>
      </w:pPr>
      <w:r>
        <w:t xml:space="preserve">Department:</w:t>
      </w:r>
      <w:r>
        <w:t xml:space="preserve"> </w:t>
      </w:r>
      <w:r>
        <w:t xml:space="preserve">Product Design &amp; User Experience</w:t>
      </w:r>
    </w:p>
    <w:p>
      <w:pPr>
        <w:pStyle w:val="BodyText"/>
      </w:pPr>
      <w:r>
        <w:t xml:space="preserve">Review Period:</w:t>
      </w:r>
      <w:r>
        <w:t xml:space="preserve"> </w:t>
      </w:r>
      <w:r>
        <w:t xml:space="preserve">Q3 2024</w:t>
      </w:r>
    </w:p>
    <w:p>
      <w:pPr>
        <w:pStyle w:val="BodyText"/>
      </w:pPr>
      <w:r>
        <w:t xml:space="preserve">Date:</w:t>
      </w:r>
      <w:r>
        <w:t xml:space="preserve"> </w:t>
      </w:r>
      <w:r>
        <w:t xml:space="preserve">October 15, 2024</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assessment of the performance, technical proficiency, and collaborative contributions of a</w:t>
      </w:r>
      <w:r>
        <w:t xml:space="preserve"> </w:t>
      </w:r>
      <w:r>
        <w:rPr>
          <w:bCs/>
          <w:b/>
        </w:rPr>
        <w:t xml:space="preserve">UX UI Designer</w:t>
      </w:r>
      <w:r>
        <w:t xml:space="preserve"> </w:t>
      </w:r>
      <w:r>
        <w:t xml:space="preserve">operating within the dynamic technology ecosystem of</w:t>
      </w:r>
      <w:r>
        <w:t xml:space="preserve"> </w:t>
      </w:r>
      <w:r>
        <w:rPr>
          <w:bCs/>
          <w:b/>
        </w:rPr>
        <w:t xml:space="preserve">Turkey Ankara</w:t>
      </w:r>
      <w:r>
        <w:t xml:space="preserve">. As Ankara continues to solidify its position as a burgeoning hub for fintech, government digitalization, and enterprise software in Turkey, the demand for high-caliber design talent has never been more critical. This review evaluates the designer's ability to navigate the specific cultural, linguistic, and technical requirements of the local market while adhering to global design standards.</w:t>
      </w:r>
    </w:p>
    <w:p>
      <w:pPr>
        <w:pStyle w:val="BodyText"/>
      </w:pPr>
      <w:r>
        <w:t xml:space="preserve">The subject has demonstrated a robust understanding of user-centered design principles, effectively translating complex stakeholder requirements into intuitive digital interfaces. Their work reflects a deep appreciation for the Ankara market, balancing modern aesthetic trends with the functional needs of local users. This report details specific achievements, areas for improvement, and strategic recommendations for future growth.</w:t>
      </w:r>
    </w:p>
    <w:bookmarkEnd w:id="21"/>
    <w:bookmarkStart w:id="24" w:name="technical-proficiency-and-design-quality"/>
    <w:p>
      <w:pPr>
        <w:pStyle w:val="Heading2"/>
      </w:pPr>
      <w:r>
        <w:t xml:space="preserve">2. Technical Proficiency and Design Quality</w:t>
      </w:r>
    </w:p>
    <w:p>
      <w:pPr>
        <w:pStyle w:val="FirstParagraph"/>
      </w:pPr>
      <w:r>
        <w:t xml:space="preserve">The core competency of a</w:t>
      </w:r>
      <w:r>
        <w:t xml:space="preserve"> </w:t>
      </w:r>
      <w:r>
        <w:rPr>
          <w:bCs/>
          <w:b/>
        </w:rPr>
        <w:t xml:space="preserve">UX UI Designer</w:t>
      </w:r>
      <w:r>
        <w:t xml:space="preserve"> </w:t>
      </w:r>
      <w:r>
        <w:t xml:space="preserve">lies in their ability to craft seamless user journeys. In the context of</w:t>
      </w:r>
      <w:r>
        <w:t xml:space="preserve"> </w:t>
      </w:r>
      <w:r>
        <w:rPr>
          <w:bCs/>
          <w:b/>
        </w:rPr>
        <w:t xml:space="preserve">Turkey Ankara</w:t>
      </w:r>
      <w:r>
        <w:t xml:space="preserve">, where mobile penetration is exceptionally high and users expect rapid, frictionless interactions, the designer has excelled in creating mobile-first experiences.</w:t>
      </w:r>
    </w:p>
    <w:bookmarkStart w:id="22" w:name="user-research-and-localization"/>
    <w:p>
      <w:pPr>
        <w:pStyle w:val="Heading3"/>
      </w:pPr>
      <w:r>
        <w:t xml:space="preserve">2.1 User Research and Localization</w:t>
      </w:r>
    </w:p>
    <w:p>
      <w:pPr>
        <w:pStyle w:val="FirstParagraph"/>
      </w:pPr>
      <w:r>
        <w:t xml:space="preserve">A standout aspect of this review is the designer's commitment to localization. They have successfully conducted user research sessions with Ankara-based demographics, ensuring that the product resonates with local cultural nuances. This includes appropriate use of Turkish language typography, culturally relevant iconography, and adherence to local data privacy expectations. The designer’s ability to adapt global design systems to fit the Turkish market context is a significant asset.</w:t>
      </w:r>
    </w:p>
    <w:bookmarkEnd w:id="22"/>
    <w:bookmarkStart w:id="23" w:name="visual-design-and-interaction"/>
    <w:p>
      <w:pPr>
        <w:pStyle w:val="Heading3"/>
      </w:pPr>
      <w:r>
        <w:t xml:space="preserve">2.2 Visual Design and Interaction</w:t>
      </w:r>
    </w:p>
    <w:p>
      <w:pPr>
        <w:pStyle w:val="FirstParagraph"/>
      </w:pPr>
      <w:r>
        <w:t xml:space="preserve">The visual output has been consistently high-quality, utilizing modern design tools such as Figma and Adobe XD with expert proficiency. The designer has maintained a cohesive design system that ensures brand consistency across web and mobile platforms. Their attention to micro-interactions has significantly enhanced the perceived performance of the applications, a crucial factor in retaining users in a competitive market like Ankara.</w:t>
      </w:r>
    </w:p>
    <w:bookmarkEnd w:id="23"/>
    <w:bookmarkEnd w:id="24"/>
    <w:bookmarkStart w:id="25" w:name="collaboration-and-communication"/>
    <w:p>
      <w:pPr>
        <w:pStyle w:val="Heading2"/>
      </w:pPr>
      <w:r>
        <w:t xml:space="preserve">3. Collaboration and Communication</w:t>
      </w:r>
    </w:p>
    <w:p>
      <w:pPr>
        <w:pStyle w:val="FirstParagraph"/>
      </w:pPr>
      <w:r>
        <w:t xml:space="preserve">Effective collaboration is vital in the cross-functional teams typical of Ankara’s tech sector. This</w:t>
      </w:r>
      <w:r>
        <w:t xml:space="preserve"> </w:t>
      </w:r>
      <w:r>
        <w:rPr>
          <w:bCs/>
          <w:b/>
        </w:rPr>
        <w:t xml:space="preserve">Peer Review Report</w:t>
      </w:r>
      <w:r>
        <w:t xml:space="preserve"> </w:t>
      </w:r>
      <w:r>
        <w:t xml:space="preserve">highlights the designer’s strong communication skills, both in English and Turkish, facilitating smooth interactions with international stakeholders and local development teams alike.</w:t>
      </w:r>
    </w:p>
    <w:p>
      <w:pPr>
        <w:numPr>
          <w:ilvl w:val="0"/>
          <w:numId w:val="1001"/>
        </w:numPr>
        <w:pStyle w:val="Compact"/>
      </w:pPr>
      <w:r>
        <w:rPr>
          <w:bCs/>
          <w:b/>
        </w:rPr>
        <w:t xml:space="preserve">Cross-Functional Alignment:</w:t>
      </w:r>
      <w:r>
        <w:t xml:space="preserve"> </w:t>
      </w:r>
      <w:r>
        <w:t xml:space="preserve">The designer actively participates in agile ceremonies, providing clear design rationale to developers and product managers. This has reduced rework and accelerated the development cycle.</w:t>
      </w:r>
    </w:p>
    <w:p>
      <w:pPr>
        <w:numPr>
          <w:ilvl w:val="0"/>
          <w:numId w:val="1001"/>
        </w:numPr>
        <w:pStyle w:val="Compact"/>
      </w:pPr>
      <w:r>
        <w:rPr>
          <w:bCs/>
          <w:b/>
        </w:rPr>
        <w:t xml:space="preserve">Stakeholder Management:</w:t>
      </w:r>
      <w:r>
        <w:t xml:space="preserve"> </w:t>
      </w:r>
      <w:r>
        <w:t xml:space="preserve">They have demonstrated the ability to present design concepts to senior leadership in Ankara, effectively defending design decisions with data-driven insights and user feedback.</w:t>
      </w:r>
    </w:p>
    <w:p>
      <w:pPr>
        <w:numPr>
          <w:ilvl w:val="0"/>
          <w:numId w:val="1001"/>
        </w:numPr>
        <w:pStyle w:val="Compact"/>
      </w:pPr>
      <w:r>
        <w:rPr>
          <w:bCs/>
          <w:b/>
        </w:rPr>
        <w:t xml:space="preserve">Mentorship:</w:t>
      </w:r>
      <w:r>
        <w:t xml:space="preserve"> </w:t>
      </w:r>
      <w:r>
        <w:t xml:space="preserve">The designer has taken an active role in mentoring junior team members, fostering a culture of continuous learning within the department.</w:t>
      </w:r>
    </w:p>
    <w:bookmarkEnd w:id="25"/>
    <w:bookmarkStart w:id="26" w:name="performance-metrics-and-impact"/>
    <w:p>
      <w:pPr>
        <w:pStyle w:val="Heading2"/>
      </w:pPr>
      <w:r>
        <w:t xml:space="preserve">4. Performance Metrics and Impact</w:t>
      </w:r>
    </w:p>
    <w:p>
      <w:pPr>
        <w:pStyle w:val="FirstParagraph"/>
      </w:pPr>
      <w:r>
        <w:t xml:space="preserve">The impact of the</w:t>
      </w:r>
      <w:r>
        <w:t xml:space="preserve"> </w:t>
      </w:r>
      <w:r>
        <w:rPr>
          <w:bCs/>
          <w:b/>
        </w:rPr>
        <w:t xml:space="preserve">UX UI Designer</w:t>
      </w:r>
      <w:r>
        <w:t xml:space="preserve">'s work is quantifiable through key performance indicators (KPIs) relevant to the business objectives in</w:t>
      </w:r>
      <w:r>
        <w:t xml:space="preserve"> </w:t>
      </w:r>
      <w:r>
        <w:rPr>
          <w:bCs/>
          <w:b/>
        </w:rPr>
        <w:t xml:space="preserve">Turkey Ankara</w:t>
      </w:r>
      <w:r>
        <w:t xml:space="preserve">.</w:t>
      </w:r>
    </w:p>
    <w:p>
      <w:pPr>
        <w:pStyle w:val="BodyText"/>
      </w:pPr>
      <w:r>
        <w:t xml:space="preserve">User Engagement Rate:</w:t>
      </w:r>
      <w:r>
        <w:t xml:space="preserve"> </w:t>
      </w:r>
      <w:r>
        <w:t xml:space="preserve">+15% Increase</w:t>
      </w:r>
    </w:p>
    <w:p>
      <w:pPr>
        <w:pStyle w:val="BodyText"/>
      </w:pPr>
      <w:r>
        <w:t xml:space="preserve">Task Completion Time:</w:t>
      </w:r>
      <w:r>
        <w:t xml:space="preserve"> </w:t>
      </w:r>
      <w:r>
        <w:t xml:space="preserve">-20% Reduction</w:t>
      </w:r>
    </w:p>
    <w:p>
      <w:pPr>
        <w:pStyle w:val="BodyText"/>
      </w:pPr>
      <w:r>
        <w:t xml:space="preserve">Customer Satisfaction (CSAT):</w:t>
      </w:r>
      <w:r>
        <w:t xml:space="preserve"> </w:t>
      </w:r>
      <w:r>
        <w:t xml:space="preserve">4.7/5.0</w:t>
      </w:r>
    </w:p>
    <w:p>
      <w:pPr>
        <w:pStyle w:val="BodyText"/>
      </w:pPr>
      <w:r>
        <w:t xml:space="preserve">Design Handoff Accuracy:</w:t>
      </w:r>
      <w:r>
        <w:t xml:space="preserve"> </w:t>
      </w:r>
      <w:r>
        <w:t xml:space="preserve">98%</w:t>
      </w:r>
    </w:p>
    <w:p>
      <w:pPr>
        <w:pStyle w:val="BodyText"/>
      </w:pPr>
      <w:r>
        <w:t xml:space="preserve">These metrics underscore the designer’s ability to create interfaces that not only look appealing but also drive tangible business results. The reduction in task completion time is particularly notable, as it directly correlates with improved user retention in the fast-paced Ankara digital environment.</w:t>
      </w:r>
    </w:p>
    <w:bookmarkEnd w:id="26"/>
    <w:bookmarkStart w:id="27" w:name="areas-for-improvement"/>
    <w:p>
      <w:pPr>
        <w:pStyle w:val="Heading2"/>
      </w:pPr>
      <w:r>
        <w:t xml:space="preserve">5. Areas for Improvement</w:t>
      </w:r>
    </w:p>
    <w:p>
      <w:pPr>
        <w:pStyle w:val="FirstParagraph"/>
      </w:pPr>
      <w:r>
        <w:t xml:space="preserve">While the performance has been exemplary, this</w:t>
      </w:r>
      <w:r>
        <w:t xml:space="preserve"> </w:t>
      </w:r>
      <w:r>
        <w:rPr>
          <w:bCs/>
          <w:b/>
        </w:rPr>
        <w:t xml:space="preserve">Peer Review Report</w:t>
      </w:r>
      <w:r>
        <w:t xml:space="preserve"> </w:t>
      </w:r>
      <w:r>
        <w:t xml:space="preserve">identifies several areas for further development to ensure continued excellence as a</w:t>
      </w:r>
      <w:r>
        <w:t xml:space="preserve"> </w:t>
      </w:r>
      <w:r>
        <w:rPr>
          <w:bCs/>
          <w:b/>
        </w:rPr>
        <w:t xml:space="preserve">UX UI Designer</w:t>
      </w:r>
      <w:r>
        <w:t xml:space="preserve"> </w:t>
      </w:r>
      <w:r>
        <w:t xml:space="preserve">in</w:t>
      </w:r>
      <w:r>
        <w:t xml:space="preserve"> </w:t>
      </w:r>
      <w:r>
        <w:rPr>
          <w:bCs/>
          <w:b/>
        </w:rPr>
        <w:t xml:space="preserve">Turkey Ankara</w:t>
      </w:r>
      <w:r>
        <w:t xml:space="preserve">.</w:t>
      </w:r>
    </w:p>
    <w:p>
      <w:pPr>
        <w:numPr>
          <w:ilvl w:val="0"/>
          <w:numId w:val="1002"/>
        </w:numPr>
        <w:pStyle w:val="Compact"/>
      </w:pPr>
      <w:r>
        <w:rPr>
          <w:bCs/>
          <w:b/>
        </w:rPr>
        <w:t xml:space="preserve">Advanced Prototyping:</w:t>
      </w:r>
      <w:r>
        <w:t xml:space="preserve"> </w:t>
      </w:r>
      <w:r>
        <w:t xml:space="preserve">Incorporating more high-fidelity, interactive prototypes earlier in the design process could further reduce ambiguity during development.</w:t>
      </w:r>
    </w:p>
    <w:p>
      <w:pPr>
        <w:numPr>
          <w:ilvl w:val="0"/>
          <w:numId w:val="1002"/>
        </w:numPr>
        <w:pStyle w:val="Compact"/>
      </w:pPr>
      <w:r>
        <w:rPr>
          <w:bCs/>
          <w:b/>
        </w:rPr>
        <w:t xml:space="preserve">Accessibility Compliance:</w:t>
      </w:r>
      <w:r>
        <w:t xml:space="preserve"> </w:t>
      </w:r>
      <w:r>
        <w:t xml:space="preserve">While good progress has been made, deeper adherence to WCAG 2.1 standards is recommended to ensure inclusivity for all users in Turkey, aligning with growing regulatory expectations.</w:t>
      </w:r>
    </w:p>
    <w:p>
      <w:pPr>
        <w:numPr>
          <w:ilvl w:val="0"/>
          <w:numId w:val="1002"/>
        </w:numPr>
        <w:pStyle w:val="Compact"/>
      </w:pPr>
      <w:r>
        <w:rPr>
          <w:bCs/>
          <w:b/>
        </w:rPr>
        <w:t xml:space="preserve">Data Analytics Integration:</w:t>
      </w:r>
      <w:r>
        <w:t xml:space="preserve"> </w:t>
      </w:r>
      <w:r>
        <w:t xml:space="preserve">Strengthening the ability to interpret complex analytics data will enable more precise design iterations and A/B testing strategies.</w:t>
      </w:r>
    </w:p>
    <w:bookmarkEnd w:id="27"/>
    <w:bookmarkStart w:id="28" w:name="conclusion-and-recommendations"/>
    <w:p>
      <w:pPr>
        <w:pStyle w:val="Heading2"/>
      </w:pPr>
      <w:r>
        <w:t xml:space="preserve">6.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UX UI Designer</w:t>
      </w:r>
      <w:r>
        <w:t xml:space="preserve"> </w:t>
      </w:r>
      <w:r>
        <w:t xml:space="preserve">is a valuable asset to the organization, demonstrating exceptional skill, cultural awareness, and collaborative spirit within the</w:t>
      </w:r>
      <w:r>
        <w:t xml:space="preserve"> </w:t>
      </w:r>
      <w:r>
        <w:rPr>
          <w:bCs/>
          <w:b/>
        </w:rPr>
        <w:t xml:space="preserve">Turkey Ankara</w:t>
      </w:r>
      <w:r>
        <w:t xml:space="preserve"> </w:t>
      </w:r>
      <w:r>
        <w:t xml:space="preserve">market. Their contributions have significantly elevated the quality of our digital products and enhanced user satisfaction.</w:t>
      </w:r>
    </w:p>
    <w:p>
      <w:pPr>
        <w:pStyle w:val="BodyText"/>
      </w:pPr>
      <w:r>
        <w:t xml:space="preserve">It is recommended that the designer be considered for leadership opportunities in upcoming projects, particularly those targeting expansion within the Turkish market. Continued investment in their professional development, especially in advanced analytics and accessibility, will further amplify their impact.</w:t>
      </w:r>
    </w:p>
    <w:bookmarkEnd w:id="28"/>
    <w:p>
      <w:pPr>
        <w:pStyle w:val="BodyText"/>
      </w:pPr>
      <w:r>
        <w:rPr>
          <w:bCs/>
          <w:b/>
        </w:rPr>
        <w:t xml:space="preserve">Reviewer Name:</w:t>
      </w:r>
      <w:r>
        <w:t xml:space="preserve"> </w:t>
      </w:r>
      <w:r>
        <w:t xml:space="preserve">[Peer Reviewer Name]</w:t>
      </w:r>
    </w:p>
    <w:p>
      <w:pPr>
        <w:pStyle w:val="BodyText"/>
      </w:pPr>
      <w:r>
        <w:rPr>
          <w:bCs/>
          <w:b/>
        </w:rPr>
        <w:t xml:space="preserve">Role:</w:t>
      </w:r>
      <w:r>
        <w:t xml:space="preserve"> </w:t>
      </w:r>
      <w:r>
        <w:t xml:space="preserve">Senior Product Designer</w:t>
      </w:r>
    </w:p>
    <w:p>
      <w:pPr>
        <w:pStyle w:val="BodyText"/>
      </w:pPr>
      <w:r>
        <w:rPr>
          <w:bCs/>
          <w:b/>
        </w:rPr>
        <w:t xml:space="preserve">Employee Name:</w:t>
      </w:r>
      <w:r>
        <w:t xml:space="preserve"> </w:t>
      </w:r>
      <w:r>
        <w:t xml:space="preserve">[UX UI Designer Name]</w:t>
      </w:r>
    </w:p>
    <w:p>
      <w:pPr>
        <w:pStyle w:val="BodyText"/>
      </w:pPr>
      <w:r>
        <w:rPr>
          <w:bCs/>
          <w:b/>
        </w:rPr>
        <w:t xml:space="preserve">Role:</w:t>
      </w:r>
      <w:r>
        <w:t xml:space="preserve"> </w:t>
      </w:r>
      <w:r>
        <w:t xml:space="preserve">UX/UI Designer</w:t>
      </w:r>
    </w:p>
    <w:p>
      <w:pPr>
        <w:pStyle w:val="BodyText"/>
      </w:pPr>
      <w:r>
        <w:t xml:space="preserve">Confidential Document - Internal Use Only | Prepared for Ankara Office Operations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UX/UI Designer - Ankara, Turkey</dc:title>
  <dc:creator/>
  <dc:language>en</dc:language>
  <cp:keywords/>
  <dcterms:created xsi:type="dcterms:W3CDTF">2026-10-10T05:10:13Z</dcterms:created>
  <dcterms:modified xsi:type="dcterms:W3CDTF">2026-10-10T05:10:13Z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