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peer-review-report"/>
    <w:p>
      <w:pPr>
        <w:pStyle w:val="Heading1"/>
      </w:pPr>
      <w:r>
        <w:t xml:space="preserve">Peer Review Report</w:t>
      </w:r>
    </w:p>
    <w:p>
      <w:pPr>
        <w:pStyle w:val="FirstParagraph"/>
      </w:pPr>
      <w:r>
        <w:t xml:space="preserve">Role Under Review:</w:t>
      </w:r>
      <w:r>
        <w:t xml:space="preserve"> </w:t>
      </w:r>
      <w:r>
        <w:t xml:space="preserve">UX UI Designer</w:t>
      </w:r>
    </w:p>
    <w:p>
      <w:pPr>
        <w:pStyle w:val="BodyText"/>
      </w:pPr>
      <w:r>
        <w:t xml:space="preserve">Location:</w:t>
      </w:r>
      <w:r>
        <w:t xml:space="preserve"> </w:t>
      </w:r>
      <w:r>
        <w:t xml:space="preserve">United Kingdom Manchester</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24,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design capabilities, and collaborative contributions of the UX UI Designer based in our United Kingdom Manchester office. Over the past twelve months, the designer has demonstrated a robust commitment to user-centred design principles, aligning closely with the strategic goals of our digital product team. This review highlights significant achievements in interface modernisation, accessibility compliance, and cross-functional collaboration, while also identifying areas for continued professional development within the competitive Manchester tech ecosystem.</w:t>
      </w:r>
    </w:p>
    <w:bookmarkEnd w:id="21"/>
    <w:bookmarkStart w:id="24" w:name="X5bcc88e9952639566ec8cde06456eda6ed53337"/>
    <w:p>
      <w:pPr>
        <w:pStyle w:val="Heading2"/>
      </w:pPr>
      <w:r>
        <w:t xml:space="preserve">2. Design Excellence and User Experience Strategy</w:t>
      </w:r>
    </w:p>
    <w:bookmarkStart w:id="22" w:name="visual-design-and-ui-consistency"/>
    <w:p>
      <w:pPr>
        <w:pStyle w:val="Heading3"/>
      </w:pPr>
      <w:r>
        <w:t xml:space="preserve">2.1 Visual Design and UI Consistency</w:t>
      </w:r>
    </w:p>
    <w:p>
      <w:pPr>
        <w:pStyle w:val="FirstParagraph"/>
      </w:pPr>
      <w:r>
        <w:t xml:space="preserve">The UX UI Designer has shown exceptional skill in maintaining and evolving our design system. Their work ensures a cohesive visual language across all digital touchpoints, which is critical for brand integrity. The designer’s proficiency in tools such as Figma and Adobe XD has allowed for the rapid prototyping of high-fidelity interfaces. Notably, the recent overhaul of the client portal dashboard reflects a keen eye for detail, utilising a refined colour palette and typography that enhances readability and aesthetic appeal.</w:t>
      </w:r>
    </w:p>
    <w:p>
      <w:pPr>
        <w:pStyle w:val="BodyText"/>
      </w:pPr>
      <w:r>
        <w:t xml:space="preserve">In the context of the United Kingdom Manchester market, where digital competition is fierce, the designer’s ability to create distinctive yet intuitive interfaces has been a key differentiator. Their approach balances creative innovation with functional clarity, ensuring that users can navigate complex workflows with ease.</w:t>
      </w:r>
    </w:p>
    <w:bookmarkEnd w:id="22"/>
    <w:bookmarkStart w:id="23" w:name="user-research-and-empathy"/>
    <w:p>
      <w:pPr>
        <w:pStyle w:val="Heading3"/>
      </w:pPr>
      <w:r>
        <w:t xml:space="preserve">2.2 User Research and Empathy</w:t>
      </w:r>
    </w:p>
    <w:p>
      <w:pPr>
        <w:pStyle w:val="FirstParagraph"/>
      </w:pPr>
      <w:r>
        <w:t xml:space="preserve">A standout aspect of this review is the designer’s dedication to evidence-based design. They have actively led user research initiatives, including usability testing sessions and stakeholder interviews. By synthesising qualitative and quantitative data, the UX UI Designer has successfully identified pain points in the user journey and implemented targeted solutions. This empathetic approach has directly contributed to a measurable increase in user satisfaction scores and a reduction in support tickets related to navigation issues.</w:t>
      </w:r>
    </w:p>
    <w:bookmarkEnd w:id="23"/>
    <w:bookmarkEnd w:id="24"/>
    <w:bookmarkStart w:id="27" w:name="collaboration-and-communication"/>
    <w:p>
      <w:pPr>
        <w:pStyle w:val="Heading2"/>
      </w:pPr>
      <w:r>
        <w:t xml:space="preserve">3. Collaboration and Communication</w:t>
      </w:r>
    </w:p>
    <w:bookmarkStart w:id="25" w:name="cross-functional-teamwork"/>
    <w:p>
      <w:pPr>
        <w:pStyle w:val="Heading3"/>
      </w:pPr>
      <w:r>
        <w:t xml:space="preserve">3.1 Cross-Functional Teamwork</w:t>
      </w:r>
    </w:p>
    <w:p>
      <w:pPr>
        <w:pStyle w:val="FirstParagraph"/>
      </w:pPr>
      <w:r>
        <w:t xml:space="preserve">Effective collaboration is paramount in our agile environment. The UX UI Designer has consistently demonstrated strong interpersonal skills, working seamlessly with product managers, developers, and marketing teams. Their ability to articulate design decisions clearly and justify them with user data has fostered a culture of trust and mutual respect. Regular participation in sprint planning and retrospectives has ensured that design considerations are integrated early in the development lifecycle, reducing rework and accelerating time-to-market.</w:t>
      </w:r>
    </w:p>
    <w:bookmarkEnd w:id="25"/>
    <w:bookmarkStart w:id="26" w:name="stakeholder-engagement"/>
    <w:p>
      <w:pPr>
        <w:pStyle w:val="Heading3"/>
      </w:pPr>
      <w:r>
        <w:t xml:space="preserve">3.2 Stakeholder Engagement</w:t>
      </w:r>
    </w:p>
    <w:p>
      <w:pPr>
        <w:pStyle w:val="FirstParagraph"/>
      </w:pPr>
      <w:r>
        <w:t xml:space="preserve">The designer has excelled in managing stakeholder expectations, particularly during complex project phases. By presenting interactive prototypes and conducting walkthroughs, they have effectively communicated the value of design interventions to non-design stakeholders. This proactive communication style has been instrumental in securing buy-in for new features and design directions.</w:t>
      </w:r>
    </w:p>
    <w:bookmarkEnd w:id="26"/>
    <w:bookmarkEnd w:id="27"/>
    <w:bookmarkStart w:id="30" w:name="technical-proficiency-and-innovation"/>
    <w:p>
      <w:pPr>
        <w:pStyle w:val="Heading2"/>
      </w:pPr>
      <w:r>
        <w:t xml:space="preserve">4. Technical Proficiency and Innovation</w:t>
      </w:r>
    </w:p>
    <w:bookmarkStart w:id="28" w:name="accessibility-and-inclusivity"/>
    <w:p>
      <w:pPr>
        <w:pStyle w:val="Heading3"/>
      </w:pPr>
      <w:r>
        <w:t xml:space="preserve">4.1 Accessibility and Inclusivity</w:t>
      </w:r>
    </w:p>
    <w:p>
      <w:pPr>
        <w:pStyle w:val="FirstParagraph"/>
      </w:pPr>
      <w:r>
        <w:t xml:space="preserve">Adhering to WCAG 2.1 guidelines is a core responsibility for any UX UI Designer in the UK, and this individual has been exemplary in this regard. They have championed accessibility initiatives, ensuring that our digital products are inclusive for users with diverse abilities. This commitment not only aligns with legal requirements but also reflects a strong ethical stance on digital equity.</w:t>
      </w:r>
    </w:p>
    <w:bookmarkEnd w:id="28"/>
    <w:bookmarkStart w:id="29" w:name="emerging-technologies"/>
    <w:p>
      <w:pPr>
        <w:pStyle w:val="Heading3"/>
      </w:pPr>
      <w:r>
        <w:t xml:space="preserve">4.2 Emerging Technologies</w:t>
      </w:r>
    </w:p>
    <w:p>
      <w:pPr>
        <w:pStyle w:val="FirstParagraph"/>
      </w:pPr>
      <w:r>
        <w:t xml:space="preserve">The designer has shown a willingness to explore emerging trends, such as micro-interactions and motion design, to enhance user engagement. Their experimentation with these techniques has added a layer of polish and responsiveness to our applications, keeping our offerings at the forefront of industry standards.</w:t>
      </w:r>
    </w:p>
    <w:bookmarkEnd w:id="29"/>
    <w:bookmarkEnd w:id="30"/>
    <w:bookmarkStart w:id="31" w:name="areas-for-development"/>
    <w:p>
      <w:pPr>
        <w:pStyle w:val="Heading2"/>
      </w:pPr>
      <w:r>
        <w:t xml:space="preserve">5. Areas for Development</w:t>
      </w:r>
    </w:p>
    <w:p>
      <w:pPr>
        <w:pStyle w:val="FirstParagraph"/>
      </w:pPr>
      <w:r>
        <w:t xml:space="preserve">While the overall performance is highly commendable, there are specific areas where further growth is recommended:</w:t>
      </w:r>
    </w:p>
    <w:p>
      <w:pPr>
        <w:numPr>
          <w:ilvl w:val="0"/>
          <w:numId w:val="1001"/>
        </w:numPr>
        <w:pStyle w:val="Compact"/>
      </w:pPr>
      <w:r>
        <w:rPr>
          <w:bCs/>
          <w:b/>
        </w:rPr>
        <w:t xml:space="preserve">Data Analytics Integration:</w:t>
      </w:r>
      <w:r>
        <w:t xml:space="preserve"> </w:t>
      </w:r>
      <w:r>
        <w:t xml:space="preserve">Deepening expertise in analytics tools (e.g., Google Analytics, Mixpanel) to further correlate design changes with business metrics.</w:t>
      </w:r>
    </w:p>
    <w:p>
      <w:pPr>
        <w:numPr>
          <w:ilvl w:val="0"/>
          <w:numId w:val="1001"/>
        </w:numPr>
        <w:pStyle w:val="Compact"/>
      </w:pPr>
      <w:r>
        <w:rPr>
          <w:bCs/>
          <w:b/>
        </w:rPr>
        <w:t xml:space="preserve">Mentorship:</w:t>
      </w:r>
      <w:r>
        <w:t xml:space="preserve"> </w:t>
      </w:r>
      <w:r>
        <w:t xml:space="preserve">Taking a more active role in mentoring junior designers within the Manchester team to foster talent development.</w:t>
      </w:r>
    </w:p>
    <w:p>
      <w:pPr>
        <w:numPr>
          <w:ilvl w:val="0"/>
          <w:numId w:val="1001"/>
        </w:numPr>
        <w:pStyle w:val="Compact"/>
      </w:pPr>
      <w:r>
        <w:rPr>
          <w:bCs/>
          <w:b/>
        </w:rPr>
        <w:t xml:space="preserve">Strategic Vision:</w:t>
      </w:r>
      <w:r>
        <w:t xml:space="preserve"> </w:t>
      </w:r>
      <w:r>
        <w:t xml:space="preserve">Increasing involvement in long-term product strategy discussions to influence roadmap decisions at a higher level.</w:t>
      </w:r>
    </w:p>
    <w:bookmarkEnd w:id="31"/>
    <w:bookmarkStart w:id="32" w:name="overall-assessment-and-recommendations"/>
    <w:p>
      <w:pPr>
        <w:pStyle w:val="Heading2"/>
      </w:pPr>
      <w:r>
        <w:t xml:space="preserve">6. Overall Assessment and Recommendations</w:t>
      </w:r>
    </w:p>
    <w:p>
      <w:pPr>
        <w:pStyle w:val="FirstParagraph"/>
      </w:pPr>
      <w:r>
        <w:t xml:space="preserve">Overall Performance Rating:</w:t>
      </w:r>
      <w:r>
        <w:t xml:space="preserve"> </w:t>
      </w:r>
      <w:r>
        <w:t xml:space="preserve">Exceeds Expectations</w:t>
      </w:r>
    </w:p>
    <w:p>
      <w:pPr>
        <w:pStyle w:val="BodyText"/>
      </w:pPr>
      <w:r>
        <w:t xml:space="preserve">Design Quality:</w:t>
      </w:r>
      <w:r>
        <w:t xml:space="preserve"> </w:t>
      </w:r>
      <w:r>
        <w:t xml:space="preserve">5/5</w:t>
      </w:r>
    </w:p>
    <w:p>
      <w:pPr>
        <w:pStyle w:val="BodyText"/>
      </w:pPr>
      <w:r>
        <w:t xml:space="preserve">Collaboration:</w:t>
      </w:r>
      <w:r>
        <w:t xml:space="preserve"> </w:t>
      </w:r>
      <w:r>
        <w:t xml:space="preserve">5/5</w:t>
      </w:r>
    </w:p>
    <w:p>
      <w:pPr>
        <w:pStyle w:val="BodyText"/>
      </w:pPr>
      <w:r>
        <w:t xml:space="preserve">Innovation:</w:t>
      </w:r>
      <w:r>
        <w:t xml:space="preserve"> </w:t>
      </w:r>
      <w:r>
        <w:t xml:space="preserve">4/5</w:t>
      </w:r>
    </w:p>
    <w:p>
      <w:pPr>
        <w:pStyle w:val="BodyText"/>
      </w:pPr>
      <w:r>
        <w:t xml:space="preserve">In conclusion, the UX UI Designer has made substantial contributions to the success of our digital products. Their work embodies the highest standards of user-centred design and professional excellence. We recommend continued investment in their professional development, including opportunities for leadership training and advanced design workshops. Their presence is a significant asset to our United Kingdom Manchester office, and we look forward to their continued growth and impact.</w:t>
      </w:r>
    </w:p>
    <w:bookmarkEnd w:id="32"/>
    <w:p>
      <w:pPr>
        <w:pStyle w:val="BodyText"/>
      </w:pPr>
      <w:r>
        <w:t xml:space="preserve">Reviewer Name</w:t>
      </w:r>
      <w:r>
        <w:br/>
      </w:r>
      <w:r>
        <w:t xml:space="preserve">Senior Product Manager</w:t>
      </w:r>
      <w:r>
        <w:br/>
      </w:r>
      <w:r>
        <w:t xml:space="preserve">Manchester Office</w:t>
      </w:r>
    </w:p>
    <w:p>
      <w:pPr>
        <w:pStyle w:val="BodyText"/>
      </w:pPr>
      <w:r>
        <w:t xml:space="preserve">Reviewed By</w:t>
      </w:r>
      <w:r>
        <w:br/>
      </w:r>
      <w:r>
        <w:t xml:space="preserve">Head of Design</w:t>
      </w:r>
      <w:r>
        <w:br/>
      </w:r>
      <w:r>
        <w:t xml:space="preserve">United Kingdom</w:t>
      </w:r>
    </w:p>
    <w:p>
      <w:pPr>
        <w:pStyle w:val="BodyText"/>
      </w:pPr>
      <w:r>
        <w:t xml:space="preserve">© 2024 Company Name. All rights reserved. This document is confidential and intended solely for the use of the individual(s)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