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Standards Assessment</w:t>
      </w:r>
    </w:p>
    <w:p>
      <w:pPr>
        <w:pStyle w:val="BodyText"/>
      </w:pPr>
      <w:r>
        <w:rPr>
          <w:bCs/>
          <w:b/>
        </w:rPr>
        <w:t xml:space="preserve">Specialty:</w:t>
      </w:r>
      <w:r>
        <w:t xml:space="preserve"> </w:t>
      </w:r>
      <w:r>
        <w:t xml:space="preserve">General Practice and Small Animal Medicine</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BRIS-VET-2023-089</w:t>
      </w:r>
    </w:p>
    <w:p>
      <w:pPr>
        <w:pStyle w:val="BodyText"/>
      </w:pPr>
      <w:r>
        <w:rPr>
          <w:bCs/>
          <w:b/>
        </w:rPr>
        <w:t xml:space="preserve">Location:</w:t>
      </w:r>
      <w:r>
        <w:t xml:space="preserve"> </w:t>
      </w:r>
      <w:r>
        <w:t xml:space="preserve">Brisbane, Queensland, Australia</w:t>
      </w:r>
    </w:p>
    <w:p>
      <w:pPr>
        <w:pStyle w:val="BodyText"/>
      </w:pPr>
      <w:r>
        <w:rPr>
          <w:bCs/>
          <w:b/>
        </w:rPr>
        <w:t xml:space="preserve">Reviewer:</w:t>
      </w:r>
      <w:r>
        <w:t xml:space="preserve"> </w:t>
      </w:r>
      <w:r>
        <w:t xml:space="preserve">Dr. Sarah Jenkins, BVSc, MVetStud</w:t>
      </w:r>
    </w:p>
    <w:p>
      <w:pPr>
        <w:pStyle w:val="BodyText"/>
      </w:pPr>
      <w:r>
        <w:rPr>
          <w:bCs/>
          <w:b/>
        </w:rPr>
        <w:t xml:space="preserve">Reviewee:</w:t>
      </w:r>
      <w:r>
        <w:t xml:space="preserve"> </w:t>
      </w:r>
      <w:r>
        <w:t xml:space="preserve">Dr. Michael Thorne, BVSc</w:t>
      </w:r>
    </w:p>
    <w:p>
      <w:pPr>
        <w:pStyle w:val="BodyText"/>
      </w:pPr>
      <w:r>
        <w:rPr>
          <w:bCs/>
          <w:b/>
        </w:rPr>
        <w:t xml:space="preserve">Accreditation Body:</w:t>
      </w:r>
      <w:r>
        <w:t xml:space="preserve"> </w:t>
      </w:r>
      <w:r>
        <w:t xml:space="preserve">Veterinary Board of Queensland</w:t>
      </w:r>
    </w:p>
    <w:bookmarkStart w:id="21" w:name="executive-summary"/>
    <w:p>
      <w:pPr>
        <w:pStyle w:val="Heading2"/>
      </w:pPr>
      <w:r>
        <w:t xml:space="preserve">1. Executive Summary</w:t>
      </w:r>
    </w:p>
    <w:p>
      <w:pPr>
        <w:pStyle w:val="FirstParagraph"/>
      </w:pPr>
      <w:r>
        <w:t xml:space="preserve">This Peer Review Report documents the comprehensive evaluation of the clinical practice, professional conduct, and administrative compliance of Dr. Michael Thorne, a registered Veterinarian operating within the Brisbane metropolitan area. The review was conducted in accordance with the Continuing Professional Development (CPD) requirements mandated by the Veterinary Board of Australia (VBA) and the specific regulatory frameworks of the Queensland Department of Agriculture and Fisheries.</w:t>
      </w:r>
    </w:p>
    <w:p>
      <w:pPr>
        <w:pStyle w:val="BodyText"/>
      </w:pPr>
      <w:r>
        <w:t xml:space="preserve">The primary objective of this assessment was to ensure that the veterinary services provided align with the highest standards of animal welfare, clinical excellence, and client communication expected in the Australian veterinary landscape. The review encompassed a retrospective analysis of medical records, direct observation of clinical procedures, and an evaluation of practice management protocols. The findings indicate a high level of competency, with specific recommendations for enhancement in digital record-keeping and exotic animal medicine protocols.</w:t>
      </w:r>
    </w:p>
    <w:bookmarkEnd w:id="21"/>
    <w:bookmarkStart w:id="22" w:name="introduction-and-scope"/>
    <w:p>
      <w:pPr>
        <w:pStyle w:val="Heading2"/>
      </w:pPr>
      <w:r>
        <w:t xml:space="preserve">2. Introduction and Scope</w:t>
      </w:r>
    </w:p>
    <w:p>
      <w:pPr>
        <w:pStyle w:val="FirstParagraph"/>
      </w:pPr>
      <w:r>
        <w:t xml:space="preserve">The veterinary profession in Australia is governed by rigorous standards to ensure the safety of animals, the public, and the environment. In Brisbane, a hub for both domestic and exotic animal populations, veterinarians face unique challenges ranging from tropical disease vectors to complex urban wildlife interactions. This Peer Review Report serves as a formal mechanism to validate that the Veterinarian under review maintains currency in their knowledge and skills.</w:t>
      </w:r>
    </w:p>
    <w:p>
      <w:pPr>
        <w:pStyle w:val="BodyText"/>
      </w:pPr>
      <w:r>
        <w:t xml:space="preserve">The scope of this review included:</w:t>
      </w:r>
    </w:p>
    <w:p>
      <w:pPr>
        <w:numPr>
          <w:ilvl w:val="0"/>
          <w:numId w:val="1001"/>
        </w:numPr>
        <w:pStyle w:val="Compact"/>
      </w:pPr>
      <w:r>
        <w:t xml:space="preserve">Clinical case management and diagnostic reasoning.</w:t>
      </w:r>
    </w:p>
    <w:p>
      <w:pPr>
        <w:numPr>
          <w:ilvl w:val="0"/>
          <w:numId w:val="1001"/>
        </w:numPr>
        <w:pStyle w:val="Compact"/>
      </w:pPr>
      <w:r>
        <w:t xml:space="preserve">Surgical technique and aseptic protocols.</w:t>
      </w:r>
    </w:p>
    <w:p>
      <w:pPr>
        <w:numPr>
          <w:ilvl w:val="0"/>
          <w:numId w:val="1001"/>
        </w:numPr>
        <w:pStyle w:val="Compact"/>
      </w:pPr>
      <w:r>
        <w:t xml:space="preserve">Pharmacology and prescription compliance under the Standard for the Export of Animals and the Poisons Standard.</w:t>
      </w:r>
    </w:p>
    <w:p>
      <w:pPr>
        <w:numPr>
          <w:ilvl w:val="0"/>
          <w:numId w:val="1001"/>
        </w:numPr>
        <w:pStyle w:val="Compact"/>
      </w:pPr>
      <w:r>
        <w:t xml:space="preserve">Client communication and informed consent processes.</w:t>
      </w:r>
    </w:p>
    <w:p>
      <w:pPr>
        <w:numPr>
          <w:ilvl w:val="0"/>
          <w:numId w:val="1001"/>
        </w:numPr>
        <w:pStyle w:val="Compact"/>
      </w:pPr>
      <w:r>
        <w:t xml:space="preserve">Adherence to the Code of Conduct for Veterinary Professionals.</w:t>
      </w:r>
    </w:p>
    <w:bookmarkEnd w:id="22"/>
    <w:bookmarkStart w:id="25" w:name="clinical-competency-assessment"/>
    <w:p>
      <w:pPr>
        <w:pStyle w:val="Heading2"/>
      </w:pPr>
      <w:r>
        <w:t xml:space="preserve">3. Clinical Competency Assessment</w:t>
      </w:r>
    </w:p>
    <w:bookmarkStart w:id="23" w:name="diagnostic-and-medical-management"/>
    <w:p>
      <w:pPr>
        <w:pStyle w:val="Heading3"/>
      </w:pPr>
      <w:r>
        <w:t xml:space="preserve">3.1 Diagnostic and Medical Management</w:t>
      </w:r>
    </w:p>
    <w:p>
      <w:pPr>
        <w:pStyle w:val="FirstParagraph"/>
      </w:pPr>
      <w:r>
        <w:t xml:space="preserve">The review of 50 randomly selected patient files revealed a robust approach to diagnostic medicine. The Veterinarian demonstrated a thorough understanding of differential diagnoses pertinent to the Brisbane climate, including appropriate screening for heartworm, leishmaniasis, and tick-borne diseases. The use of diagnostic imaging and laboratory pathology was justified and interpreted accurately in 95% of cases.</w:t>
      </w:r>
    </w:p>
    <w:p>
      <w:pPr>
        <w:pStyle w:val="BodyText"/>
      </w:pPr>
      <w:r>
        <w:t xml:space="preserve">Notably, the management of chronic conditions such as feline diabetes mellitus and canine osteoarthritis showed a patient-centered approach, utilizing evidence-based guidelines from the Australian Veterinary Association (AVA). The documentation of treatment plans was clear, ensuring continuity of care.</w:t>
      </w:r>
    </w:p>
    <w:bookmarkEnd w:id="23"/>
    <w:bookmarkStart w:id="24" w:name="surgical-standards"/>
    <w:p>
      <w:pPr>
        <w:pStyle w:val="Heading3"/>
      </w:pPr>
      <w:r>
        <w:t xml:space="preserve">3.2 Surgical Standards</w:t>
      </w:r>
    </w:p>
    <w:p>
      <w:pPr>
        <w:pStyle w:val="FirstParagraph"/>
      </w:pPr>
      <w:r>
        <w:t xml:space="preserve">Direct observation of three surgical procedures (two ovariohysterectomies and one soft tissue mass excision) confirmed adherence to strict aseptic techniques. The preparation of the surgical suite, instrument sterilization, and patient monitoring during anesthesia met the standards set by the Australian and New Zealand College of Anaesthetists (ANZCA) guidelines for veterinary practice.</w:t>
      </w:r>
    </w:p>
    <w:p>
      <w:pPr>
        <w:pStyle w:val="BodyText"/>
      </w:pPr>
      <w:r>
        <w:t xml:space="preserve">Post-operative care instructions provided to clients were comprehensive, detailing pain management strategies that align with the Five Domains Model of Animal Welfare.</w:t>
      </w:r>
    </w:p>
    <w:bookmarkEnd w:id="24"/>
    <w:bookmarkEnd w:id="25"/>
    <w:bookmarkStart w:id="26" w:name="professional-conduct-and-communication"/>
    <w:p>
      <w:pPr>
        <w:pStyle w:val="Heading2"/>
      </w:pPr>
      <w:r>
        <w:t xml:space="preserve">4. Professional Conduct and Communication</w:t>
      </w:r>
    </w:p>
    <w:p>
      <w:pPr>
        <w:pStyle w:val="FirstParagraph"/>
      </w:pPr>
      <w:r>
        <w:t xml:space="preserve">Effective communication is a cornerstone of veterinary practice in Australia. The review observed several client consultations. The Veterinarian displayed empathy, cultural sensitivity, and clarity when discussing complex medical issues. Informed consent was obtained systematically, ensuring clients understood the risks, benefits, and costs associated with proposed treatments.</w:t>
      </w:r>
    </w:p>
    <w:p>
      <w:pPr>
        <w:pStyle w:val="BodyText"/>
      </w:pPr>
      <w:r>
        <w:t xml:space="preserve">The Veterinarian also demonstrated strong collaborative skills with veterinary nurses and support staff, fostering a positive workplace environment. This aligns with the professional expectations for leadership and teamwork within a Brisbane veterinary clinic.</w:t>
      </w:r>
    </w:p>
    <w:bookmarkEnd w:id="26"/>
    <w:bookmarkStart w:id="27" w:name="regulatory-compliance-and-ethics"/>
    <w:p>
      <w:pPr>
        <w:pStyle w:val="Heading2"/>
      </w:pPr>
      <w:r>
        <w:t xml:space="preserve">5. Regulatory Compliance and Ethics</w:t>
      </w:r>
    </w:p>
    <w:p>
      <w:pPr>
        <w:pStyle w:val="FirstParagraph"/>
      </w:pPr>
      <w:r>
        <w:t xml:space="preserve">Compliance with the Veterinary Practice Act 2021 (Qld) was verified. The review confirmed that:</w:t>
      </w:r>
    </w:p>
    <w:p>
      <w:pPr>
        <w:numPr>
          <w:ilvl w:val="0"/>
          <w:numId w:val="1002"/>
        </w:numPr>
        <w:pStyle w:val="Compact"/>
      </w:pPr>
      <w:r>
        <w:t xml:space="preserve">Controlled drugs were stored, recorded, and disposed of in accordance with Queensland Health regulations.</w:t>
      </w:r>
    </w:p>
    <w:p>
      <w:pPr>
        <w:numPr>
          <w:ilvl w:val="0"/>
          <w:numId w:val="1002"/>
        </w:numPr>
        <w:pStyle w:val="Compact"/>
      </w:pPr>
      <w:r>
        <w:t xml:space="preserve">Animal welfare considerations were paramount in all decision-making processes, including end-of-life care.</w:t>
      </w:r>
    </w:p>
    <w:p>
      <w:pPr>
        <w:numPr>
          <w:ilvl w:val="0"/>
          <w:numId w:val="1002"/>
        </w:numPr>
        <w:pStyle w:val="Compact"/>
      </w:pPr>
      <w:r>
        <w:t xml:space="preserve">Confidentiality of client information was maintained in compliance with the Privacy Act 1988 (Cth).</w:t>
      </w:r>
    </w:p>
    <w:p>
      <w:pPr>
        <w:pStyle w:val="FirstParagraph"/>
      </w:pPr>
      <w:r>
        <w:t xml:space="preserve">No ethical breaches were identified during the review period. The Veterinarian actively participated in community education initiatives regarding responsible pet ownership in Brisbane, further demonstrating professional commitment.</w:t>
      </w:r>
    </w:p>
    <w:bookmarkEnd w:id="27"/>
    <w:bookmarkStart w:id="28" w:name="recommendations-for-improvement"/>
    <w:p>
      <w:pPr>
        <w:pStyle w:val="Heading2"/>
      </w:pPr>
      <w:r>
        <w:t xml:space="preserve">6. Recommendations for Improvement</w:t>
      </w:r>
    </w:p>
    <w:p>
      <w:pPr>
        <w:pStyle w:val="FirstParagraph"/>
      </w:pPr>
      <w:r>
        <w:t xml:space="preserve">While the overall performance is commended, the following areas for improvement are recommended to further elevate the standard of care:</w:t>
      </w:r>
    </w:p>
    <w:p>
      <w:pPr>
        <w:numPr>
          <w:ilvl w:val="0"/>
          <w:numId w:val="1003"/>
        </w:numPr>
        <w:pStyle w:val="Compact"/>
      </w:pPr>
      <w:r>
        <w:rPr>
          <w:bCs/>
          <w:b/>
        </w:rPr>
        <w:t xml:space="preserve">Exotic Animal Medicine:</w:t>
      </w:r>
      <w:r>
        <w:t xml:space="preserve"> </w:t>
      </w:r>
      <w:r>
        <w:t xml:space="preserve">Given the diverse pet population in Brisbane, it is recommended that the Veterinarian undertake additional CPD modules focused on reptile and avian medicine to better serve this growing demographic.</w:t>
      </w:r>
    </w:p>
    <w:p>
      <w:pPr>
        <w:numPr>
          <w:ilvl w:val="0"/>
          <w:numId w:val="1003"/>
        </w:numPr>
        <w:pStyle w:val="Compact"/>
      </w:pPr>
      <w:r>
        <w:rPr>
          <w:bCs/>
          <w:b/>
        </w:rPr>
        <w:t xml:space="preserve">Digital Integration:</w:t>
      </w:r>
      <w:r>
        <w:t xml:space="preserve"> </w:t>
      </w:r>
      <w:r>
        <w:t xml:space="preserve">Enhance the use of telehealth options for follow-up consultations, ensuring they meet the VBA’s guidelines for remote veterinary practice.</w:t>
      </w:r>
    </w:p>
    <w:p>
      <w:pPr>
        <w:numPr>
          <w:ilvl w:val="0"/>
          <w:numId w:val="1003"/>
        </w:numPr>
        <w:pStyle w:val="Compact"/>
      </w:pPr>
      <w:r>
        <w:rPr>
          <w:bCs/>
          <w:b/>
        </w:rPr>
        <w:t xml:space="preserve">Record Retention:</w:t>
      </w:r>
      <w:r>
        <w:t xml:space="preserve"> </w:t>
      </w:r>
      <w:r>
        <w:t xml:space="preserve">Ensure all digital records are backed up off-site to meet the seven-year retention policy mandated by Australian law.</w:t>
      </w:r>
    </w:p>
    <w:bookmarkEnd w:id="28"/>
    <w:bookmarkStart w:id="29" w:name="conclusion"/>
    <w:p>
      <w:pPr>
        <w:pStyle w:val="Heading2"/>
      </w:pPr>
      <w:r>
        <w:t xml:space="preserve">7. Conclusion</w:t>
      </w:r>
    </w:p>
    <w:p>
      <w:pPr>
        <w:pStyle w:val="FirstParagraph"/>
      </w:pPr>
      <w:r>
        <w:t xml:space="preserve">This Peer Review Report concludes that Dr. Michael Thorne is a competent and ethical Veterinarian who provides high-quality care to animals in Brisbane, Australia. The practice meets all regulatory requirements and demonstrates a commitment to continuous improvement. The recommendations provided are intended to support professional growth and ensure the practice remains at the forefront of veterinary excellence in Queensland.</w:t>
      </w:r>
    </w:p>
    <w:p>
      <w:pPr>
        <w:pStyle w:val="BodyText"/>
      </w:pPr>
      <w:r>
        <w:t xml:space="preserve">The review is deemed satisfactory, and the Veterinarian is recommended for continued registration without restriction.</w:t>
      </w:r>
    </w:p>
    <w:p>
      <w:pPr>
        <w:pStyle w:val="BodyText"/>
      </w:pPr>
      <w:r>
        <w:rPr>
          <w:bCs/>
          <w:b/>
        </w:rPr>
        <w:t xml:space="preserve">Report Prepared By:</w:t>
      </w:r>
    </w:p>
    <w:p>
      <w:pPr>
        <w:pStyle w:val="BodyText"/>
      </w:pPr>
      <w:r>
        <w:t xml:space="preserve">Dr. Sarah Jenkins, BVSc, MVetStud</w:t>
      </w:r>
      <w:r>
        <w:br/>
      </w:r>
      <w:r>
        <w:t xml:space="preserve">Senior Veterinary Reviewer</w:t>
      </w:r>
    </w:p>
    <w:p>
      <w:pPr>
        <w:pStyle w:val="BodyText"/>
      </w:pPr>
      <w:r>
        <w:br/>
      </w:r>
    </w:p>
    <w:p>
      <w:pPr>
        <w:pStyle w:val="BodyText"/>
      </w:pPr>
      <w:r>
        <w:rPr>
          <w:bCs/>
          <w:b/>
        </w:rPr>
        <w:t xml:space="preserve">Acknowledged By:</w:t>
      </w:r>
    </w:p>
    <w:p>
      <w:pPr>
        <w:pStyle w:val="BodyText"/>
      </w:pPr>
      <w:r>
        <w:t xml:space="preserve">Dr. Michael Thorne, BVSc</w:t>
      </w:r>
      <w:r>
        <w:br/>
      </w:r>
      <w:r>
        <w:t xml:space="preserve">Reviewed Veterinarian</w:t>
      </w:r>
    </w:p>
    <w:p>
      <w:pPr>
        <w:pStyle w:val="BodyText"/>
      </w:pPr>
      <w:r>
        <w:t xml:space="preserve">© 2023 Veterinary Peer Review Board - Queensland Region. All rights reserved. This document is confidential and intended solely for the use of the addressee.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Brisbane, Australia</dc:title>
  <dc:creator/>
  <dc:language>en</dc:language>
  <cp:keywords/>
  <dcterms:created xsi:type="dcterms:W3CDTF">2026-10-10T03:18:26Z</dcterms:created>
  <dcterms:modified xsi:type="dcterms:W3CDTF">2026-10-10T03:18:26Z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