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Clinical Practice and Professional Standards</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Peer Review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standards of a veterinary practitioner operating within the metropolitan region of Australia Melbourne. The review process aligns with the guidelines set forth by the Veterinary Board of Victoria and the Australian Veterinary Association (AVA). The primary objective is to ensure that the Veterinarian maintains the highest standards of animal welfare, client communication, and medical accuracy required in a modern, urban veterinary setting.</w:t>
      </w:r>
    </w:p>
    <w:p>
      <w:pPr>
        <w:pStyle w:val="BodyText"/>
      </w:pPr>
      <w:r>
        <w:t xml:space="preserve">The review encompasses a comprehensive analysis of medical records, surgical outcomes, pharmacological management, and facility hygiene. The findings presented herein are intended to support continuous professional development and to verify compliance with the legislative framework governing veterinary practice in the state of Victoria.</w:t>
      </w:r>
    </w:p>
    <w:bookmarkEnd w:id="21"/>
    <w:bookmarkStart w:id="22" w:name="scope-and-methodology"/>
    <w:p>
      <w:pPr>
        <w:pStyle w:val="Heading2"/>
      </w:pPr>
      <w:r>
        <w:t xml:space="preserve">2. Scope and Methodology</w:t>
      </w:r>
    </w:p>
    <w:p>
      <w:pPr>
        <w:pStyle w:val="FirstParagraph"/>
      </w:pPr>
      <w:r>
        <w:t xml:space="preserve">The Peer Review Report was conducted over a period of four weeks. The methodology involved a retrospective audit of 150 patient files selected randomly from the practice's database in Australia Melbourne. Additionally, the review included direct observation of three surgical procedures, two emergency consultations, and a thorough inspection of the clinic's infrastructure.</w:t>
      </w:r>
    </w:p>
    <w:p>
      <w:pPr>
        <w:pStyle w:val="BodyText"/>
      </w:pPr>
      <w:r>
        <w:t xml:space="preserve">The evaluation criteria were strictly based on the</w:t>
      </w:r>
      <w:r>
        <w:t xml:space="preserve"> </w:t>
      </w:r>
      <w:r>
        <w:rPr>
          <w:iCs/>
          <w:i/>
        </w:rPr>
        <w:t xml:space="preserve">Code of Conduct for Veterinary Practitioners</w:t>
      </w:r>
      <w:r>
        <w:t xml:space="preserve"> </w:t>
      </w:r>
      <w:r>
        <w:t xml:space="preserve">and the</w:t>
      </w:r>
      <w:r>
        <w:t xml:space="preserve"> </w:t>
      </w:r>
      <w:r>
        <w:rPr>
          <w:iCs/>
          <w:i/>
        </w:rPr>
        <w:t xml:space="preserve">Animal Welfare Act 1985</w:t>
      </w:r>
      <w:r>
        <w:t xml:space="preserve"> </w:t>
      </w:r>
      <w:r>
        <w:t xml:space="preserve">(Vic). The focus was placed on the Veterinarian's ability to diagnose complex conditions, manage pain effectively, and maintain transparent communication with pet owners, reflecting the high expectations of the Melbourne community.</w:t>
      </w:r>
    </w:p>
    <w:bookmarkEnd w:id="22"/>
    <w:bookmarkStart w:id="23" w:name="clinical-competence-and-medical-records"/>
    <w:p>
      <w:pPr>
        <w:pStyle w:val="Heading2"/>
      </w:pPr>
      <w:r>
        <w:t xml:space="preserve">3. Clinical Competence and Medical Records</w:t>
      </w:r>
    </w:p>
    <w:p>
      <w:pPr>
        <w:pStyle w:val="FirstParagraph"/>
      </w:pPr>
      <w:r>
        <w:t xml:space="preserve">A critical component of this Peer Review Report is the assessment of clinical decision-making. The review found that the Veterinarian demonstrates a strong command of internal medicine and soft tissue surgery. Medical records were generally well-documented, including detailed history taking, physical examination findings, diagnostic test results, and treatment plans.</w:t>
      </w:r>
    </w:p>
    <w:p>
      <w:pPr>
        <w:pStyle w:val="BodyText"/>
      </w:pPr>
      <w:r>
        <w:t xml:space="preserve">However, the review identified areas for improvement regarding the documentation of informed consent. In several cases involving high-risk procedures, the records lacked specific details regarding the discussion of potential complications with the client. In the context of Australia Melbourne, where client awareness and expectations are high, it is imperative that the Veterinarian ensures that all consent forms are accompanied by comprehensive notes detailing the risks, benefits, and alternatives discussed.</w:t>
      </w:r>
    </w:p>
    <w:p>
      <w:pPr>
        <w:pStyle w:val="BodyText"/>
      </w:pPr>
      <w:r>
        <w:t xml:space="preserve">Furthermore, the use of diagnostic imaging was evaluated. The Veterinarian was observed to utilize radiography and ultrasound effectively. The interpretation of images was accurate, and the integration of these findings into the overall treatment plan was logical and evidence-based.</w:t>
      </w:r>
    </w:p>
    <w:bookmarkEnd w:id="23"/>
    <w:bookmarkStart w:id="24" w:name="surgical-standards-and-pain-management"/>
    <w:p>
      <w:pPr>
        <w:pStyle w:val="Heading2"/>
      </w:pPr>
      <w:r>
        <w:t xml:space="preserve">4. Surgical Standards and Pain Management</w:t>
      </w:r>
    </w:p>
    <w:p>
      <w:pPr>
        <w:pStyle w:val="FirstParagraph"/>
      </w:pPr>
      <w:r>
        <w:t xml:space="preserve">Surgical hygiene and technique were observed during routine sterilization procedures and a complex orthopedic repair. The operating theatre in the Melbourne clinic met the required standards for sterility. The Veterinician demonstrated proficiency in aseptic technique, instrument handling, and tissue preservation.</w:t>
      </w:r>
    </w:p>
    <w:p>
      <w:pPr>
        <w:pStyle w:val="BodyText"/>
      </w:pPr>
      <w:r>
        <w:t xml:space="preserve">Pain management is a cornerstone of modern veterinary ethics. This Peer Review Report highlights that the Veterinarian adheres to the multimodal analgesia protocols recommended by the Australian Veterinary Association. Pre-emptive, intra-operative, and post-operative pain relief strategies were consistently applied. The review commends the practice for its proactive approach to minimizing animal suffering, which is a key expectation for veterinary services in Australia Melbourne.</w:t>
      </w:r>
    </w:p>
    <w:bookmarkEnd w:id="24"/>
    <w:bookmarkStart w:id="25" w:name="pharmacology-and-controlled-substances"/>
    <w:p>
      <w:pPr>
        <w:pStyle w:val="Heading2"/>
      </w:pPr>
      <w:r>
        <w:t xml:space="preserve">5. Pharmacology and Controlled Substances</w:t>
      </w:r>
    </w:p>
    <w:p>
      <w:pPr>
        <w:pStyle w:val="FirstParagraph"/>
      </w:pPr>
      <w:r>
        <w:t xml:space="preserve">The management of pharmaceuticals, particularly Schedule 4 and Schedule 8 drugs, was scrutinized. The review confirmed that the Veterinarian maintains accurate registers for controlled substances as required by Victorian law. Storage conditions were secure, and dispensing practices were compliant with regulations.</w:t>
      </w:r>
    </w:p>
    <w:p>
      <w:pPr>
        <w:pStyle w:val="BodyText"/>
      </w:pPr>
      <w:r>
        <w:t xml:space="preserve">Prescription practices were found to be appropriate, with clear instructions provided to clients. The Veterinarian demonstrated a thorough understanding of drug interactions and contraindications, ensuring patient safety. No irregularities were found in the procurement or usage of medications.</w:t>
      </w:r>
    </w:p>
    <w:bookmarkEnd w:id="25"/>
    <w:bookmarkStart w:id="26" w:name="Xe784673670d14b3f39ade771c4cf812988cc8eb"/>
    <w:p>
      <w:pPr>
        <w:pStyle w:val="Heading2"/>
      </w:pPr>
      <w:r>
        <w:t xml:space="preserve">6. Client Communication and Professional Ethics</w:t>
      </w:r>
    </w:p>
    <w:p>
      <w:pPr>
        <w:pStyle w:val="FirstParagraph"/>
      </w:pPr>
      <w:r>
        <w:t xml:space="preserve">Effective communication is vital for the Veterinarian-client-patient relationship. Observations indicated that the Veterinarian is empathetic, patient, and clear in explaining medical conditions. The ability to discuss difficult topics, such as end-of-life care and euthanasia, was handled with professionalism and compassion.</w:t>
      </w:r>
    </w:p>
    <w:p>
      <w:pPr>
        <w:pStyle w:val="BodyText"/>
      </w:pPr>
      <w:r>
        <w:t xml:space="preserve">The review also assessed the Veterinarian's adherence to ethical standards regarding conflicts of interest and financial transparency. The practice provides clear fee estimates prior to treatment, which aligns with consumer protection standards in Australia Melbourne. The Veterinarian was observed to prioritize the animal's welfare over financial gain, refusing unnecessary treatments in several instances.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quality of veterinary care provided:</w:t>
      </w:r>
    </w:p>
    <w:p>
      <w:pPr>
        <w:numPr>
          <w:ilvl w:val="0"/>
          <w:numId w:val="1001"/>
        </w:numPr>
        <w:pStyle w:val="Compact"/>
      </w:pPr>
      <w:r>
        <w:rPr>
          <w:bCs/>
          <w:b/>
        </w:rPr>
        <w:t xml:space="preserve">Enhanced Consent Documentation:</w:t>
      </w:r>
      <w:r>
        <w:t xml:space="preserve"> </w:t>
      </w:r>
      <w:r>
        <w:t xml:space="preserve">Implement a standardized template for high-risk procedure consents that explicitly records the discussion of risks and alternatives.</w:t>
      </w:r>
    </w:p>
    <w:p>
      <w:pPr>
        <w:numPr>
          <w:ilvl w:val="0"/>
          <w:numId w:val="1001"/>
        </w:numPr>
        <w:pStyle w:val="Compact"/>
      </w:pPr>
      <w:r>
        <w:rPr>
          <w:bCs/>
          <w:b/>
        </w:rPr>
        <w:t xml:space="preserve">Continuing Professional Development (CPD):</w:t>
      </w:r>
      <w:r>
        <w:t xml:space="preserve"> </w:t>
      </w:r>
      <w:r>
        <w:t xml:space="preserve">Encourage participation in advanced workshops on emergency and critical care, given the dynamic nature of urban veterinary practice in Melbourne.</w:t>
      </w:r>
    </w:p>
    <w:p>
      <w:pPr>
        <w:numPr>
          <w:ilvl w:val="0"/>
          <w:numId w:val="1001"/>
        </w:numPr>
        <w:pStyle w:val="Compact"/>
      </w:pPr>
      <w:r>
        <w:rPr>
          <w:bCs/>
          <w:b/>
        </w:rPr>
        <w:t xml:space="preserve">Staff Training:</w:t>
      </w:r>
      <w:r>
        <w:t xml:space="preserve"> </w:t>
      </w:r>
      <w:r>
        <w:t xml:space="preserve">Conduct regular training sessions for support staff on infection control and client communication to ensure a cohesive standard of care.</w:t>
      </w:r>
    </w:p>
    <w:p>
      <w:pPr>
        <w:numPr>
          <w:ilvl w:val="0"/>
          <w:numId w:val="1001"/>
        </w:numPr>
        <w:pStyle w:val="Compact"/>
      </w:pPr>
      <w:r>
        <w:rPr>
          <w:bCs/>
          <w:b/>
        </w:rPr>
        <w:t xml:space="preserve">Record Keeping Audit:</w:t>
      </w:r>
      <w:r>
        <w:t xml:space="preserve"> </w:t>
      </w:r>
      <w:r>
        <w:t xml:space="preserve">Perform quarterly internal audits of medical records to ensure ongoing compliance with documentation standards.</w:t>
      </w:r>
    </w:p>
    <w:bookmarkEnd w:id="27"/>
    <w:bookmarkStart w:id="28" w:name="conclusion"/>
    <w:p>
      <w:pPr>
        <w:pStyle w:val="Heading2"/>
      </w:pPr>
      <w:r>
        <w:t xml:space="preserve">8. Conclusion</w:t>
      </w:r>
    </w:p>
    <w:p>
      <w:pPr>
        <w:pStyle w:val="FirstParagraph"/>
      </w:pPr>
      <w:r>
        <w:t xml:space="preserve">In conclusion, this Peer Review Report confirms that the Veterinarian under review maintains a high standard of clinical practice, ethical conduct, and animal welfare. The practice is well-equipped and operates in compliance with the regulatory requirements of Australia Melbourne. While there are minor areas for improvement, particularly in documentation, the overall assessment is positive. The Veterinarian is committed to providing excellent care to the animals and their owners in the community.</w:t>
      </w:r>
    </w:p>
    <w:p>
      <w:pPr>
        <w:pStyle w:val="BodyText"/>
      </w:pPr>
      <w:r>
        <w:t xml:space="preserve">It is recommended that the Veterinarian implements the suggested improvements and undergoes a follow-up review in twelve months to ensure sustained compliance and quality of care.</w:t>
      </w:r>
    </w:p>
    <w:bookmarkEnd w:id="28"/>
    <w:p>
      <w:pPr>
        <w:pStyle w:val="BodyText"/>
      </w:pPr>
      <w:r>
        <w:rPr>
          <w:bCs/>
          <w:b/>
        </w:rPr>
        <w:t xml:space="preserve">Prepared by:</w:t>
      </w:r>
    </w:p>
    <w:p>
      <w:pPr>
        <w:pStyle w:val="BodyText"/>
      </w:pPr>
      <w:r>
        <w:t xml:space="preserve">Dr. Sarah Jenkins, BVSc, MRCVS</w:t>
      </w:r>
    </w:p>
    <w:p>
      <w:pPr>
        <w:pStyle w:val="BodyText"/>
      </w:pPr>
      <w:r>
        <w:t xml:space="preserve">Senior Peer Reviewer</w:t>
      </w:r>
    </w:p>
    <w:p>
      <w:pPr>
        <w:pStyle w:val="BodyText"/>
      </w:pPr>
      <w:r>
        <w:t xml:space="preserve">Independent Veterinary Peer Review Panel</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Melbourne, Australia</dc:title>
  <dc:creator/>
  <dc:language>en</dc:language>
  <cp:keywords/>
  <dcterms:created xsi:type="dcterms:W3CDTF">2026-10-10T03:17:36Z</dcterms:created>
  <dcterms:modified xsi:type="dcterms:W3CDTF">2026-10-10T03:17:36Z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