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Veterinary Clinical Practice and Professional Standards</w:t>
      </w:r>
    </w:p>
    <w:p>
      <w:pPr>
        <w:pStyle w:val="BodyText"/>
      </w:pPr>
      <w:r>
        <w:rPr>
          <w:bCs/>
          <w:b/>
        </w:rPr>
        <w:t xml:space="preserve">Location:</w:t>
      </w:r>
      <w:r>
        <w:t xml:space="preserve"> </w:t>
      </w:r>
      <w:r>
        <w:t xml:space="preserve">Brussels, Belgium</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and Administrative Audit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operational standards of a veterinary practice located in the Brussels-Capital Region of Belgium. The review was conducted in accordance with the guidelines established by the Belgian Veterinary Council (Orde der Dierenartsen / Ordre des Vétérinaires) and aligns with the broader European standards for veterinary care. The primary objective of this assessment was to ensure that the Veterinarian under review maintains the highest level of professional integrity, diagnostic accuracy, and patient welfare, specifically within the unique multicultural and regulatory environment of Brussels.</w:t>
      </w:r>
    </w:p>
    <w:p>
      <w:pPr>
        <w:pStyle w:val="BodyText"/>
      </w:pPr>
      <w:r>
        <w:t xml:space="preserve">The findings indicate a generally high standard of care, with particular strengths in small animal surgery and client communication. However, specific areas regarding record-keeping compliance with Belgian federal regulations and multilingual accessibility require attention. This report details the methodology, clinical observations, regulatory compliance checks, and recommendations for continuous improvement.</w:t>
      </w:r>
    </w:p>
    <w:bookmarkEnd w:id="21"/>
    <w:bookmarkStart w:id="22" w:name="introduction-and-scope"/>
    <w:p>
      <w:pPr>
        <w:pStyle w:val="Heading2"/>
      </w:pPr>
      <w:r>
        <w:t xml:space="preserve">2. Introduction and Scope</w:t>
      </w:r>
    </w:p>
    <w:p>
      <w:pPr>
        <w:pStyle w:val="FirstParagraph"/>
      </w:pPr>
      <w:r>
        <w:t xml:space="preserve">Veterinary medicine in Belgium is a highly regulated profession. Practitioners in Brussels operate within a complex framework that includes federal laws, regional environmental regulations, and European Union directives. This Peer Review Report focuses on the Veterinarian’s ability to navigate these requirements while delivering exceptional medical care. The scope of this review encompasses clinical case file audits, direct observation of surgical and diagnostic procedures, assessment of facility hygiene, and evaluation of professional conduct.</w:t>
      </w:r>
    </w:p>
    <w:p>
      <w:pPr>
        <w:pStyle w:val="BodyText"/>
      </w:pPr>
      <w:r>
        <w:t xml:space="preserve">Given the international nature of Brussels, the review also considered the Veterinarian’s capacity to serve a diverse clientele, ensuring that informed consent and medical advice are communicated effectively across language barriers, a critical component of modern veterinary practice in this region.</w:t>
      </w:r>
    </w:p>
    <w:bookmarkEnd w:id="22"/>
    <w:bookmarkStart w:id="26" w:name="clinical-competence-and-patient-care"/>
    <w:p>
      <w:pPr>
        <w:pStyle w:val="Heading2"/>
      </w:pPr>
      <w:r>
        <w:t xml:space="preserve">3. Clinical Competence and Patient Care</w:t>
      </w:r>
    </w:p>
    <w:bookmarkStart w:id="23" w:name="diagnostic-accuracy"/>
    <w:p>
      <w:pPr>
        <w:pStyle w:val="Heading3"/>
      </w:pPr>
      <w:r>
        <w:t xml:space="preserve">3.1 Diagnostic Accuracy</w:t>
      </w:r>
    </w:p>
    <w:p>
      <w:pPr>
        <w:pStyle w:val="FirstParagraph"/>
      </w:pPr>
      <w:r>
        <w:t xml:space="preserve">A random sample of fifty case files was reviewed to assess diagnostic reasoning. The Veterinarian demonstrated a robust understanding of differential diagnoses, particularly in complex cases involving dermatology and internal medicine. The use of advanced diagnostic imaging available in Brussels was utilized appropriately. The review found that the Veterinarian consistently followed evidence-based protocols, aligning with current European veterinary literature.</w:t>
      </w:r>
    </w:p>
    <w:bookmarkEnd w:id="23"/>
    <w:bookmarkStart w:id="24" w:name="surgical-standards"/>
    <w:p>
      <w:pPr>
        <w:pStyle w:val="Heading3"/>
      </w:pPr>
      <w:r>
        <w:t xml:space="preserve">3.2 Surgical Standards</w:t>
      </w:r>
    </w:p>
    <w:p>
      <w:pPr>
        <w:pStyle w:val="FirstParagraph"/>
      </w:pPr>
      <w:r>
        <w:t xml:space="preserve">Direct observation of surgical procedures revealed strict adherence to aseptic techniques. The preparation of the surgical suite, sterilization of instruments, and monitoring of anesthesia were conducted to a standard that exceeds the minimum requirements set by the Belgian Veterinary Council. The Veterinarian’s proficiency in soft tissue surgery was noted as exemplary, with post-operative care plans being thorough and clearly documented.</w:t>
      </w:r>
    </w:p>
    <w:bookmarkEnd w:id="24"/>
    <w:bookmarkStart w:id="25" w:name="pharmacology-and-prescribing"/>
    <w:p>
      <w:pPr>
        <w:pStyle w:val="Heading3"/>
      </w:pPr>
      <w:r>
        <w:t xml:space="preserve">3.3 Pharmacology and Prescribing</w:t>
      </w:r>
    </w:p>
    <w:p>
      <w:pPr>
        <w:pStyle w:val="FirstParagraph"/>
      </w:pPr>
      <w:r>
        <w:t xml:space="preserve">The review examined prescribing habits to ensure compliance with Belgian regulations regarding controlled substances and antibiotic stewardship. The Veterinarian demonstrated a responsible approach to antibiotic use, minimizing unnecessary prescriptions to combat antimicrobial resistance, a key priority for health authorities in Belgium and the EU. All prescriptions were properly recorded in the mandatory electronic registers.</w:t>
      </w:r>
    </w:p>
    <w:bookmarkEnd w:id="25"/>
    <w:bookmarkEnd w:id="26"/>
    <w:bookmarkStart w:id="29" w:name="regulatory-compliance-and-ethics"/>
    <w:p>
      <w:pPr>
        <w:pStyle w:val="Heading2"/>
      </w:pPr>
      <w:r>
        <w:t xml:space="preserve">4. Regulatory Compliance and Ethics</w:t>
      </w:r>
    </w:p>
    <w:bookmarkStart w:id="27" w:name="legal-adherence"/>
    <w:p>
      <w:pPr>
        <w:pStyle w:val="Heading3"/>
      </w:pPr>
      <w:r>
        <w:t xml:space="preserve">4.1 Legal Adherence</w:t>
      </w:r>
    </w:p>
    <w:p>
      <w:pPr>
        <w:pStyle w:val="FirstParagraph"/>
      </w:pPr>
      <w:r>
        <w:t xml:space="preserve">Compliance with the Royal Decree on the practice of veterinary medicine was thoroughly checked. The Veterinarian holds a valid license to practice in Belgium and is registered with the relevant professional order. The review confirmed that all mandatory continuing professional development (CPD) hours were completed and documented. Furthermore, the practice adheres to Belgian animal welfare laws, ensuring that euthanasia procedures, when necessary, are performed with dignity and in accordance with legal guidelines.</w:t>
      </w:r>
    </w:p>
    <w:bookmarkEnd w:id="27"/>
    <w:bookmarkStart w:id="28" w:name="ethical-conduct"/>
    <w:p>
      <w:pPr>
        <w:pStyle w:val="Heading3"/>
      </w:pPr>
      <w:r>
        <w:t xml:space="preserve">4.2 Ethical Conduct</w:t>
      </w:r>
    </w:p>
    <w:p>
      <w:pPr>
        <w:pStyle w:val="FirstParagraph"/>
      </w:pPr>
      <w:r>
        <w:t xml:space="preserve">Ethical decision-making was evaluated through case studies involving end-of-life care and financial constraints. The Veterinarian consistently prioritized the welfare of the animal, engaging in transparent discussions with clients. The review found no instances of ethical breaches. The Veterinarian’s commitment to the Hippocratic oath adapted for veterinary medicine was evident in their compassionate approach to both patients and owners.</w:t>
      </w:r>
    </w:p>
    <w:bookmarkEnd w:id="28"/>
    <w:bookmarkEnd w:id="29"/>
    <w:bookmarkStart w:id="30" w:name="facility-and-operational-standards"/>
    <w:p>
      <w:pPr>
        <w:pStyle w:val="Heading2"/>
      </w:pPr>
      <w:r>
        <w:t xml:space="preserve">5. Facility and Operational Standards</w:t>
      </w:r>
    </w:p>
    <w:p>
      <w:pPr>
        <w:pStyle w:val="FirstParagraph"/>
      </w:pPr>
      <w:r>
        <w:t xml:space="preserve">The physical environment of the veterinary clinic in Brussels was assessed for safety, cleanliness, and efficiency. The facility meets all hygiene standards required for handling infectious diseases. Waste management protocols, particularly for biomedical waste, are in strict compliance with Brussels regional environmental regulations. The separation of clean and dirty zones within the clinic is well-maintained, reducing the risk of cross-contamination.</w:t>
      </w:r>
    </w:p>
    <w:p>
      <w:pPr>
        <w:pStyle w:val="BodyText"/>
      </w:pPr>
      <w:r>
        <w:t xml:space="preserve">Additionally, the review noted the importance of accessibility. The clinic is equipped to handle emergency cases efficiently, with clear triage protocols in place. However, the review identified a need for improved signage in multiple languages (Dutch, French, and English) to better assist the diverse population of Brussels.</w:t>
      </w:r>
    </w:p>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to enhance the practice of the Veterinarian:</w:t>
      </w:r>
    </w:p>
    <w:p>
      <w:pPr>
        <w:numPr>
          <w:ilvl w:val="0"/>
          <w:numId w:val="1001"/>
        </w:numPr>
        <w:pStyle w:val="Compact"/>
      </w:pPr>
      <w:r>
        <w:rPr>
          <w:bCs/>
          <w:b/>
        </w:rPr>
        <w:t xml:space="preserve">Enhance Multilingual Communication:</w:t>
      </w:r>
      <w:r>
        <w:t xml:space="preserve"> </w:t>
      </w:r>
      <w:r>
        <w:t xml:space="preserve">Implement standardized multilingual consent forms and informational brochures to ensure all clients in Brussels fully understand treatment plans.</w:t>
      </w:r>
    </w:p>
    <w:p>
      <w:pPr>
        <w:numPr>
          <w:ilvl w:val="0"/>
          <w:numId w:val="1001"/>
        </w:numPr>
        <w:pStyle w:val="Compact"/>
      </w:pPr>
      <w:r>
        <w:rPr>
          <w:bCs/>
          <w:b/>
        </w:rPr>
        <w:t xml:space="preserve">Digital Record Optimization:</w:t>
      </w:r>
      <w:r>
        <w:t xml:space="preserve"> </w:t>
      </w:r>
      <w:r>
        <w:t xml:space="preserve">While records are compliant, further integration of digital health records could improve data retrieval speed and facilitate better long-term patient monitoring.</w:t>
      </w:r>
    </w:p>
    <w:p>
      <w:pPr>
        <w:numPr>
          <w:ilvl w:val="0"/>
          <w:numId w:val="1001"/>
        </w:numPr>
        <w:pStyle w:val="Compact"/>
      </w:pPr>
      <w:r>
        <w:rPr>
          <w:bCs/>
          <w:b/>
        </w:rPr>
        <w:t xml:space="preserve">Staff Training:</w:t>
      </w:r>
      <w:r>
        <w:t xml:space="preserve"> </w:t>
      </w:r>
      <w:r>
        <w:t xml:space="preserve">Conduct regular workshops on the latest Belgian legislative updates regarding animal welfare and veterinary practice to ensure the entire team remains compliant.</w:t>
      </w:r>
    </w:p>
    <w:bookmarkEnd w:id="31"/>
    <w:bookmarkStart w:id="32" w:name="conclusion"/>
    <w:p>
      <w:pPr>
        <w:pStyle w:val="Heading2"/>
      </w:pPr>
      <w:r>
        <w:t xml:space="preserve">7. Conclusion</w:t>
      </w:r>
    </w:p>
    <w:p>
      <w:pPr>
        <w:pStyle w:val="FirstParagraph"/>
      </w:pPr>
      <w:r>
        <w:t xml:space="preserve">In conclusion, this Peer Review Report affirms that the Veterinarian under review operates at a professional level that is consistent with the high standards expected in Belgium Brussels. The commitment to clinical excellence, ethical practice, and regulatory compliance is evident. By addressing the minor recommendations outlined above, particularly regarding client communication and digital efficiency, the practice will further solidify its reputation as a leading veterinary provider in the region. This review serves as a testament to the Veterinarian’s dedication to the health and well-being of animals in the Brussels community.</w:t>
      </w:r>
    </w:p>
    <w:bookmarkEnd w:id="32"/>
    <w:p>
      <w:pPr>
        <w:pStyle w:val="BodyText"/>
      </w:pPr>
      <w:r>
        <w:rPr>
          <w:bCs/>
          <w:b/>
        </w:rPr>
        <w:t xml:space="preserve">Report Prepared By:</w:t>
      </w:r>
    </w:p>
    <w:p>
      <w:pPr>
        <w:pStyle w:val="BodyText"/>
      </w:pPr>
      <w:r>
        <w:t xml:space="preserve">Dr. [Reviewer Name]</w:t>
      </w:r>
    </w:p>
    <w:p>
      <w:pPr>
        <w:pStyle w:val="BodyText"/>
      </w:pPr>
      <w:r>
        <w:t xml:space="preserve">Senior Veterinary Consultant</w:t>
      </w:r>
    </w:p>
    <w:p>
      <w:pPr>
        <w:pStyle w:val="BodyText"/>
      </w:pPr>
      <w:r>
        <w:t xml:space="preserve">Belgian Veterinary Council Accredited Reviewer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Brussels, Belgium</dc:title>
  <dc:creator/>
  <dc:language>en</dc:language>
  <cp:keywords/>
  <dcterms:created xsi:type="dcterms:W3CDTF">2026-10-10T07:04:10Z</dcterms:created>
  <dcterms:modified xsi:type="dcterms:W3CDTF">2026-10-10T07:04:10Z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