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Toronto,</w:t>
      </w:r>
      <w:r>
        <w:t xml:space="preserve"> </w:t>
      </w:r>
      <w:r>
        <w:t xml:space="preserve">Canada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Profession:</w:t>
      </w:r>
      <w:r>
        <w:t xml:space="preserve"> </w:t>
      </w:r>
      <w:r>
        <w:t xml:space="preserve">Veterinarian</w:t>
      </w:r>
    </w:p>
    <w:p>
      <w:pPr>
        <w:pStyle w:val="BodyText"/>
      </w:pPr>
      <w:r>
        <w:rPr>
          <w:bCs/>
          <w:b/>
        </w:rPr>
        <w:t xml:space="preserve">Jurisdiction:</w:t>
      </w:r>
      <w:r>
        <w:t xml:space="preserve"> </w:t>
      </w:r>
      <w:r>
        <w:t xml:space="preserve">Canada Toronto (Ontario)</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Ontario College of Veterinarians of Ontario (OCVO) Peer Review Committee</w:t>
      </w:r>
    </w:p>
    <w:bookmarkEnd w:id="20"/>
    <w:bookmarkStart w:id="21" w:name="executive-summary"/>
    <w:p>
      <w:pPr>
        <w:pStyle w:val="Heading2"/>
      </w:pPr>
      <w:r>
        <w:t xml:space="preserve">1. Executive Summary</w:t>
      </w:r>
    </w:p>
    <w:p>
      <w:pPr>
        <w:pStyle w:val="FirstParagraph"/>
      </w:pPr>
      <w:r>
        <w:t xml:space="preserve">This Peer Review Report has been compiled to assess the professional standing, clinical competence, and adherence to regulatory standards of a practicing Veterinarian within the Greater Toronto Area. The review is conducted in strict accordance with the</w:t>
      </w:r>
      <w:r>
        <w:t xml:space="preserve"> </w:t>
      </w:r>
      <w:r>
        <w:rPr>
          <w:iCs/>
          <w:i/>
        </w:rPr>
        <w:t xml:space="preserve">Veterinarians Act</w:t>
      </w:r>
      <w:r>
        <w:t xml:space="preserve"> </w:t>
      </w:r>
      <w:r>
        <w:t xml:space="preserve">of Ontario and the bylaws of the Ontario College of Veterinarians of Ontario (OCVO). The primary objective is to ensure that veterinary care provided in Canada Toronto meets the high standards of safety, efficacy, and ethical conduct expected by the public, animal owners, and the profession.</w:t>
      </w:r>
    </w:p>
    <w:p>
      <w:pPr>
        <w:pStyle w:val="BodyText"/>
      </w:pPr>
      <w:r>
        <w:t xml:space="preserve">The evaluation encompasses a comprehensive analysis of medical records, clinical decision-making processes, client communication strategies, and compliance with local municipal bylaws regarding animal welfare. The findings presented herein are based on a systematic audit of practice files and direct observation of clinical procedures.</w:t>
      </w:r>
    </w:p>
    <w:bookmarkEnd w:id="21"/>
    <w:bookmarkStart w:id="22" w:name="scope-and-methodology"/>
    <w:p>
      <w:pPr>
        <w:pStyle w:val="Heading2"/>
      </w:pPr>
      <w:r>
        <w:t xml:space="preserve">2. Scope and Methodology</w:t>
      </w:r>
    </w:p>
    <w:p>
      <w:pPr>
        <w:pStyle w:val="FirstParagraph"/>
      </w:pPr>
      <w:r>
        <w:t xml:space="preserve">The scope of this review focuses on the Veterinarian's performance over the preceding twelve months. The methodology employed includes:</w:t>
      </w:r>
    </w:p>
    <w:p>
      <w:pPr>
        <w:numPr>
          <w:ilvl w:val="0"/>
          <w:numId w:val="1001"/>
        </w:numPr>
        <w:pStyle w:val="Compact"/>
      </w:pPr>
      <w:r>
        <w:rPr>
          <w:bCs/>
          <w:b/>
        </w:rPr>
        <w:t xml:space="preserve">Case File Audit:</w:t>
      </w:r>
      <w:r>
        <w:t xml:space="preserve"> </w:t>
      </w:r>
      <w:r>
        <w:t xml:space="preserve">A random sampling of 50 medical records was reviewed to assess diagnostic accuracy, treatment appropriateness, and documentation quality.</w:t>
      </w:r>
    </w:p>
    <w:p>
      <w:pPr>
        <w:numPr>
          <w:ilvl w:val="0"/>
          <w:numId w:val="1001"/>
        </w:numPr>
        <w:pStyle w:val="Compact"/>
      </w:pPr>
      <w:r>
        <w:rPr>
          <w:bCs/>
          <w:b/>
        </w:rPr>
        <w:t xml:space="preserve">Clinical Observation:</w:t>
      </w:r>
      <w:r>
        <w:t xml:space="preserve"> </w:t>
      </w:r>
      <w:r>
        <w:t xml:space="preserve">Direct observation of surgical and non-surgical procedures to evaluate technical skills and adherence to aseptic protocols.</w:t>
      </w:r>
    </w:p>
    <w:p>
      <w:pPr>
        <w:numPr>
          <w:ilvl w:val="0"/>
          <w:numId w:val="1001"/>
        </w:numPr>
        <w:pStyle w:val="Compact"/>
      </w:pPr>
      <w:r>
        <w:rPr>
          <w:bCs/>
          <w:b/>
        </w:rPr>
        <w:t xml:space="preserve">Regulatory Compliance Check:</w:t>
      </w:r>
      <w:r>
        <w:t xml:space="preserve"> </w:t>
      </w:r>
      <w:r>
        <w:t xml:space="preserve">Verification of adherence to the Controlled Drugs and Substances Act and Ontario-specific regulations regarding the storage and dispensing of veterinary pharmaceuticals.</w:t>
      </w:r>
    </w:p>
    <w:p>
      <w:pPr>
        <w:numPr>
          <w:ilvl w:val="0"/>
          <w:numId w:val="1001"/>
        </w:numPr>
        <w:pStyle w:val="Compact"/>
      </w:pPr>
      <w:r>
        <w:rPr>
          <w:bCs/>
          <w:b/>
        </w:rPr>
        <w:t xml:space="preserve">Client Feedback Analysis:</w:t>
      </w:r>
      <w:r>
        <w:t xml:space="preserve"> </w:t>
      </w:r>
      <w:r>
        <w:t xml:space="preserve">Review of client interactions to ensure informed consent is obtained and communication is clear, respectful, and culturally competent, reflecting the diverse demographics of Toronto.</w:t>
      </w:r>
    </w:p>
    <w:bookmarkEnd w:id="22"/>
    <w:bookmarkStart w:id="23" w:name="Xa2a859d423b72822f2e13f64979622da21ef894"/>
    <w:p>
      <w:pPr>
        <w:pStyle w:val="Heading2"/>
      </w:pPr>
      <w:r>
        <w:t xml:space="preserve">3. Clinical Competence and Medical Standards</w:t>
      </w:r>
    </w:p>
    <w:p>
      <w:pPr>
        <w:pStyle w:val="FirstParagraph"/>
      </w:pPr>
      <w:r>
        <w:t xml:space="preserve">The Veterinarian demonstrated a strong command of current veterinary medical knowledge. In the context of Canada Toronto, where companion animal medicine is highly advanced, the practitioner was expected to utilize evidence-based medicine. The review found that diagnostic protocols for common conditions, such as dermatological issues and gastrointestinal disorders, were consistent with current guidelines established by the Canadian Veterinary Medical Association (CVMA).</w:t>
      </w:r>
    </w:p>
    <w:p>
      <w:pPr>
        <w:pStyle w:val="BodyText"/>
      </w:pPr>
      <w:r>
        <w:t xml:space="preserve">Surgical procedures observed were performed with precision. The maintenance of sterile fields and the management of anesthesia were conducted in accordance with the standards set by the American College of Veterinary Anesthesiologists and adapted for Ontario practice. Pain management protocols were particularly noted for their thoroughness, aligning with the Five Domains model of animal welfare, which is increasingly emphasized in Canadian veterinary ethics.</w:t>
      </w:r>
    </w:p>
    <w:bookmarkEnd w:id="23"/>
    <w:bookmarkStart w:id="24" w:name="professional-ethics-and-client-relations"/>
    <w:p>
      <w:pPr>
        <w:pStyle w:val="Heading2"/>
      </w:pPr>
      <w:r>
        <w:t xml:space="preserve">4. Professional Ethics and Client Relations</w:t>
      </w:r>
    </w:p>
    <w:p>
      <w:pPr>
        <w:pStyle w:val="FirstParagraph"/>
      </w:pPr>
      <w:r>
        <w:t xml:space="preserve">Ethical practice is a cornerstone of the Veterinarian's role in Canada Toronto. The review assessed the practitioner's ability to navigate complex ethical dilemmas, including end-of-life care decisions and financial constraints faced by clients. The Veterinarian was found to maintain professional boundaries while demonstrating empathy and compassion.</w:t>
      </w:r>
    </w:p>
    <w:p>
      <w:pPr>
        <w:pStyle w:val="BodyText"/>
      </w:pPr>
      <w:r>
        <w:t xml:space="preserve">Communication with clients was evaluated for clarity and transparency. Given the multicultural nature of Toronto, the ability to communicate effectively across language barriers or utilize appropriate translation services was considered. The Veterinarian successfully obtained informed consent for all major procedures, ensuring that clients understood the risks, benefits, and alternatives of proposed treatments. This adherence to ethical communication fosters trust and ensures that the Veterinarian-client-patient relationship remains robust.</w:t>
      </w:r>
    </w:p>
    <w:bookmarkEnd w:id="24"/>
    <w:bookmarkStart w:id="25" w:name="regulatory-compliance-and-record-keeping"/>
    <w:p>
      <w:pPr>
        <w:pStyle w:val="Heading2"/>
      </w:pPr>
      <w:r>
        <w:t xml:space="preserve">5. Regulatory Compliance and Record Keeping</w:t>
      </w:r>
    </w:p>
    <w:p>
      <w:pPr>
        <w:pStyle w:val="FirstParagraph"/>
      </w:pPr>
      <w:r>
        <w:t xml:space="preserve">Accurate record keeping is a legal requirement for every Veterinarian in Ontario. The audit of medical records revealed that documentation was timely, legible, and comprehensive. Each record included a detailed history, physical examination findings, diagnostic results, treatment plans, and follow-up instructions.</w:t>
      </w:r>
    </w:p>
    <w:p>
      <w:pPr>
        <w:pStyle w:val="BodyText"/>
      </w:pPr>
      <w:r>
        <w:t xml:space="preserve">Compliance with the</w:t>
      </w:r>
      <w:r>
        <w:t xml:space="preserve"> </w:t>
      </w:r>
      <w:r>
        <w:rPr>
          <w:iCs/>
          <w:i/>
        </w:rPr>
        <w:t xml:space="preserve">Food and Drug Regulations</w:t>
      </w:r>
      <w:r>
        <w:t xml:space="preserve"> </w:t>
      </w:r>
      <w:r>
        <w:t xml:space="preserve">of Canada was verified. The storage of controlled substances was secure, and inventory logs were up to date. Furthermore, the Veterinarian adhered to the Toronto Municipal Code regarding the handling of animal waste and the prevention of zoonotic diseases, ensuring public health safety within the community.</w:t>
      </w:r>
    </w:p>
    <w:bookmarkEnd w:id="25"/>
    <w:bookmarkStart w:id="26" w:name="continuing-professional-development-cpd"/>
    <w:p>
      <w:pPr>
        <w:pStyle w:val="Heading2"/>
      </w:pPr>
      <w:r>
        <w:t xml:space="preserve">6. Continuing Professional Development (CPD)</w:t>
      </w:r>
    </w:p>
    <w:p>
      <w:pPr>
        <w:pStyle w:val="FirstParagraph"/>
      </w:pPr>
      <w:r>
        <w:t xml:space="preserve">To maintain licensure in Canada Toronto, a Veterinarian must engage in ongoing education. The review confirmed that the practitioner has met the mandatory CPD requirements set by the OCVO. The Veterinarian has actively participated in workshops, seminars, and conferences relevant to their specialty. This commitment to lifelong learning ensures that the Veterinarian remains current with emerging trends in veterinary science, such as advancements in oncology and regenerative medicine.</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the Peer Review Committee concludes that the Veterinarian is practicing at a level consistent with the standards expected in Canada Toronto. The practitioner demonstrates clinical competence, ethical integrity, and regulatory compliance.</w:t>
      </w:r>
    </w:p>
    <w:p>
      <w:pPr>
        <w:pStyle w:val="BodyText"/>
      </w:pPr>
      <w:r>
        <w:rPr>
          <w:bCs/>
          <w:b/>
        </w:rPr>
        <w:t xml:space="preserve">Recommendations:</w:t>
      </w:r>
    </w:p>
    <w:p>
      <w:pPr>
        <w:numPr>
          <w:ilvl w:val="0"/>
          <w:numId w:val="1002"/>
        </w:numPr>
        <w:pStyle w:val="Compact"/>
      </w:pPr>
      <w:r>
        <w:t xml:space="preserve">Continue to prioritize client education materials in multiple languages to better serve the diverse population of Toronto.</w:t>
      </w:r>
    </w:p>
    <w:p>
      <w:pPr>
        <w:numPr>
          <w:ilvl w:val="0"/>
          <w:numId w:val="1002"/>
        </w:numPr>
        <w:pStyle w:val="Compact"/>
      </w:pPr>
      <w:r>
        <w:t xml:space="preserve">Consider implementing a digital health record system upgrade to enhance data security and accessibility, aligning with modern technological standards in Canadian healthcare.</w:t>
      </w:r>
    </w:p>
    <w:p>
      <w:pPr>
        <w:numPr>
          <w:ilvl w:val="0"/>
          <w:numId w:val="1002"/>
        </w:numPr>
        <w:pStyle w:val="Compact"/>
      </w:pPr>
      <w:r>
        <w:t xml:space="preserve">Maintain current CPD activities, with a focus on emerging infectious diseases relevant to the urban environment.</w:t>
      </w:r>
    </w:p>
    <w:p>
      <w:pPr>
        <w:pStyle w:val="FirstParagraph"/>
      </w:pPr>
      <w:r>
        <w:t xml:space="preserve">This Peer Review Report serves as an official record of the Veterinarian's professional evaluation. It affirms their dedication to the welfare of animals and the public trust in the veterinary profession within the jurisdiction of Ontario.</w:t>
      </w:r>
    </w:p>
    <w:bookmarkEnd w:id="27"/>
    <w:p>
      <w:pPr>
        <w:pStyle w:val="BodyText"/>
      </w:pPr>
      <w:r>
        <w:rPr>
          <w:bCs/>
          <w:b/>
        </w:rPr>
        <w:t xml:space="preserve">Prepared by:</w:t>
      </w:r>
    </w:p>
    <w:p>
      <w:pPr>
        <w:pStyle w:val="BodyText"/>
      </w:pPr>
      <w:r>
        <w:t xml:space="preserve">Dr. Jane Doe, DVM, DACVIM</w:t>
      </w:r>
    </w:p>
    <w:p>
      <w:pPr>
        <w:pStyle w:val="BodyText"/>
      </w:pPr>
      <w:r>
        <w:t xml:space="preserve">Senior Peer Reviewer</w:t>
      </w:r>
    </w:p>
    <w:p>
      <w:pPr>
        <w:pStyle w:val="BodyText"/>
      </w:pPr>
      <w:r>
        <w:t xml:space="preserve">Ontario College of Veterinarians of Ontario</w:t>
      </w:r>
    </w:p>
    <w:p>
      <w:pPr>
        <w:pStyle w:val="BodyText"/>
      </w:pPr>
      <w:r>
        <w:br/>
      </w:r>
    </w:p>
    <w:p>
      <w:pPr>
        <w:pStyle w:val="BodyText"/>
      </w:pPr>
      <w:r>
        <w:rPr>
          <w:bCs/>
          <w:b/>
        </w:rPr>
        <w:t xml:space="preserve">Approved by:</w:t>
      </w:r>
    </w:p>
    <w:p>
      <w:pPr>
        <w:pStyle w:val="BodyText"/>
      </w:pPr>
      <w:r>
        <w:t xml:space="preserve">Committee Chair</w:t>
      </w:r>
    </w:p>
    <w:p>
      <w:pPr>
        <w:pStyle w:val="BodyText"/>
      </w:pPr>
      <w:r>
        <w:t xml:space="preserve">Peer Review Program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Toronto, Canada</dc:title>
  <dc:creator/>
  <dc:language>en</dc:language>
  <cp:keywords/>
  <dcterms:created xsi:type="dcterms:W3CDTF">2026-10-10T04:14:43Z</dcterms:created>
  <dcterms:modified xsi:type="dcterms:W3CDTF">2026-10-10T04:14:43Z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