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Medellín,</w:t>
      </w:r>
      <w:r>
        <w:t xml:space="preserve"> </w:t>
      </w:r>
      <w:r>
        <w:t xml:space="preserve">Colombia</w:t>
      </w:r>
    </w:p>
    <w:bookmarkStart w:id="20" w:name="Xcb15d379dbb51c3eb73ba40b20ce188026a8272"/>
    <w:p>
      <w:pPr>
        <w:pStyle w:val="Heading1"/>
      </w:pPr>
      <w:r>
        <w:t xml:space="preserve">Peer Review Report: Veterinary Clinical Practice</w:t>
      </w:r>
    </w:p>
    <w:p>
      <w:pPr>
        <w:pStyle w:val="FirstParagraph"/>
      </w:pPr>
      <w:r>
        <w:rPr>
          <w:bCs/>
          <w:b/>
        </w:rPr>
        <w:t xml:space="preserve">Subject:</w:t>
      </w:r>
      <w:r>
        <w:t xml:space="preserve"> </w:t>
      </w:r>
      <w:r>
        <w:t xml:space="preserve">Comprehensive Evaluation of Veterinary Services and Standards</w:t>
      </w:r>
    </w:p>
    <w:p>
      <w:pPr>
        <w:pStyle w:val="BodyText"/>
      </w:pPr>
      <w:r>
        <w:rPr>
          <w:bCs/>
          <w:b/>
        </w:rPr>
        <w:t xml:space="preserve">Location:</w:t>
      </w:r>
      <w:r>
        <w:t xml:space="preserve"> </w:t>
      </w:r>
      <w:r>
        <w:t xml:space="preserve">Medellín, Colombia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Veterinary Quality Assurance Panel</w:t>
      </w:r>
    </w:p>
    <w:p>
      <w:pPr>
        <w:pStyle w:val="BodyText"/>
      </w:pPr>
      <w:r>
        <w:rPr>
          <w:bCs/>
          <w:b/>
        </w:rPr>
        <w:t xml:space="preserve">Regulatory Context:</w:t>
      </w:r>
      <w:r>
        <w:t xml:space="preserve"> </w:t>
      </w:r>
      <w:r>
        <w:t xml:space="preserve">Ministry of Agriculture and Rural Development (Colombia)</w:t>
      </w:r>
    </w:p>
    <w:bookmarkEnd w:id="20"/>
    <w:bookmarkStart w:id="21" w:name="executive-summary"/>
    <w:p>
      <w:pPr>
        <w:pStyle w:val="Heading2"/>
      </w:pPr>
      <w:r>
        <w:t xml:space="preserve">1. Executive Summary</w:t>
      </w:r>
    </w:p>
    <w:p>
      <w:pPr>
        <w:pStyle w:val="FirstParagraph"/>
      </w:pPr>
      <w:r>
        <w:t xml:space="preserve">This Peer Review Report provides a detailed assessment of the current state of veterinary practice within the metropolitan area of Medellín, Colombia. The review aims to evaluate the adherence to national regulations, the quality of clinical care provided to companion and production animals, and the integration of modern medical technologies. As Medellín continues to grow as a technological and cultural hub in Latin America, the expectations for veterinary care have risen significantly. This document outlines the findings regarding infrastructure, professional competency, biosecurity measures, and ethical standards observed during the review period.</w:t>
      </w:r>
    </w:p>
    <w:bookmarkEnd w:id="21"/>
    <w:bookmarkStart w:id="24" w:name="regulatory-compliance-and-licensing"/>
    <w:p>
      <w:pPr>
        <w:pStyle w:val="Heading2"/>
      </w:pPr>
      <w:r>
        <w:t xml:space="preserve">2. Regulatory Compliance and Licensing</w:t>
      </w:r>
    </w:p>
    <w:bookmarkStart w:id="22" w:name="national-standards"/>
    <w:p>
      <w:pPr>
        <w:pStyle w:val="Heading3"/>
      </w:pPr>
      <w:r>
        <w:t xml:space="preserve">2.1 National Standards</w:t>
      </w:r>
    </w:p>
    <w:p>
      <w:pPr>
        <w:pStyle w:val="FirstParagraph"/>
      </w:pPr>
      <w:r>
        <w:t xml:space="preserve">The review confirms that the majority of veterinary clinics in Medellín operate in strict compliance with the regulations set forth by the Colombian Ministry of Agriculture and Rural Development. The licensing process for veterinarians in Colombia is rigorous, requiring graduation from accredited universities and registration with the respective professional association. The peer review team verified that all sampled practitioners hold valid professional licenses and that their clinics possess the necessary sanitary permits issued by local health authorities in Medellín.</w:t>
      </w:r>
    </w:p>
    <w:bookmarkEnd w:id="22"/>
    <w:bookmarkStart w:id="23" w:name="local-implementation"/>
    <w:p>
      <w:pPr>
        <w:pStyle w:val="Heading3"/>
      </w:pPr>
      <w:r>
        <w:t xml:space="preserve">2.2 Local Implementation</w:t>
      </w:r>
    </w:p>
    <w:p>
      <w:pPr>
        <w:pStyle w:val="FirstParagraph"/>
      </w:pPr>
      <w:r>
        <w:t xml:space="preserve">Medellín has implemented specific municipal ordinances regarding animal welfare and rabies vaccination campaigns. The review found a high level of cooperation between private veterinary practices and the Medellín Mayor’s Office. Veterinarians in the region are actively participating in public health initiatives, ensuring that the control of zoonotic diseases remains a priority. This collaboration is a critical component of the city's public health strategy and reflects a strong commitment to community well-being.</w:t>
      </w:r>
    </w:p>
    <w:bookmarkEnd w:id="23"/>
    <w:bookmarkEnd w:id="24"/>
    <w:bookmarkStart w:id="27" w:name="Xd8bc50caa4ae66971472065ee3c53aeec8b3f56"/>
    <w:p>
      <w:pPr>
        <w:pStyle w:val="Heading2"/>
      </w:pPr>
      <w:r>
        <w:t xml:space="preserve">3. Clinical Competency and Medical Standards</w:t>
      </w:r>
    </w:p>
    <w:bookmarkStart w:id="25" w:name="diagnostic-capabilities"/>
    <w:p>
      <w:pPr>
        <w:pStyle w:val="Heading3"/>
      </w:pPr>
      <w:r>
        <w:t xml:space="preserve">3.1 Diagnostic Capabilities</w:t>
      </w:r>
    </w:p>
    <w:p>
      <w:pPr>
        <w:pStyle w:val="FirstParagraph"/>
      </w:pPr>
      <w:r>
        <w:t xml:space="preserve">One of the standout features of veterinary practice in Medellín is the rapid adoption of advanced diagnostic technologies. The peer review observed that clinics in affluent districts, such as El Poblado and Laureles, are equipped with digital radiography, ultrasound, and in-house laboratory facilities. This technological integration allows for accurate and timely diagnoses, which is essential for effective treatment planning. The veterinarians demonstrated a high level of proficiency in interpreting diagnostic results and communicating findings to pet owners.</w:t>
      </w:r>
    </w:p>
    <w:bookmarkEnd w:id="25"/>
    <w:bookmarkStart w:id="26" w:name="surgical-procedures"/>
    <w:p>
      <w:pPr>
        <w:pStyle w:val="Heading3"/>
      </w:pPr>
      <w:r>
        <w:t xml:space="preserve">3.2 Surgical Procedures</w:t>
      </w:r>
    </w:p>
    <w:p>
      <w:pPr>
        <w:pStyle w:val="FirstParagraph"/>
      </w:pPr>
      <w:r>
        <w:t xml:space="preserve">Surgical standards were evaluated based on aseptic techniques, anesthesia monitoring, and post-operative care. The review found that most veterinary surgeons in Medellín adhere to international standards of sterility. The use of modern anesthetic protocols and monitoring equipment ensures patient safety during procedures. Furthermore, the availability of specialized veterinary surgeons in areas such as orthopedics, dermatology, and oncology indicates a maturing healthcare system for animals in the region.</w:t>
      </w:r>
    </w:p>
    <w:bookmarkEnd w:id="26"/>
    <w:bookmarkEnd w:id="27"/>
    <w:bookmarkStart w:id="28" w:name="biosecurity-and-infection-control"/>
    <w:p>
      <w:pPr>
        <w:pStyle w:val="Heading2"/>
      </w:pPr>
      <w:r>
        <w:t xml:space="preserve">4. Biosecurity and Infection Control</w:t>
      </w:r>
    </w:p>
    <w:p>
      <w:pPr>
        <w:pStyle w:val="FirstParagraph"/>
      </w:pPr>
      <w:r>
        <w:t xml:space="preserve">Given the tropical climate of Medellín, biosecurity is a paramount concern for veterinary practices. The peer review assessed the infection control protocols in place at various clinics. Findings indicate that most facilities maintain strict cleaning and disinfection schedules. Isolation areas for infectious cases are well-defined and utilized correctly. However, the report recommends that smaller clinics in peripheral areas of the city enhance their biosecurity training for support staff to ensure uniform standards across the entire metropolitan region.</w:t>
      </w:r>
    </w:p>
    <w:bookmarkEnd w:id="28"/>
    <w:bookmarkStart w:id="29" w:name="Xfa639749922a8508e84c3f75fc1600b95be45d9"/>
    <w:p>
      <w:pPr>
        <w:pStyle w:val="Heading2"/>
      </w:pPr>
      <w:r>
        <w:t xml:space="preserve">5. Ethical Considerations and Animal Welfare</w:t>
      </w:r>
    </w:p>
    <w:p>
      <w:pPr>
        <w:pStyle w:val="FirstParagraph"/>
      </w:pPr>
      <w:r>
        <w:t xml:space="preserve">The ethical treatment of animals is a cornerstone of veterinary practice. The review examined how veterinarians in Medellín handle end-of-life care, pain management, and client communication. The findings suggest a strong ethical framework guided by the principles of the Colombian Veterinary Association. Veterinarians are increasingly adopting palliative care options and discussing humane euthanasia with transparency and compassion. The cultural shift in Medellín towards viewing pets as family members has positively influenced the ethical standards of care, with practitioners showing greater empathy and dedication to animal welfare.</w:t>
      </w:r>
    </w:p>
    <w:bookmarkEnd w:id="29"/>
    <w:bookmarkStart w:id="32" w:name="challenges-and-recommendations"/>
    <w:p>
      <w:pPr>
        <w:pStyle w:val="Heading2"/>
      </w:pPr>
      <w:r>
        <w:t xml:space="preserve">6. Challenges and Recommendations</w:t>
      </w:r>
    </w:p>
    <w:bookmarkStart w:id="30" w:name="identified-challenges"/>
    <w:p>
      <w:pPr>
        <w:pStyle w:val="Heading3"/>
      </w:pPr>
      <w:r>
        <w:t xml:space="preserve">6.1 Identified Challenges</w:t>
      </w:r>
    </w:p>
    <w:p>
      <w:pPr>
        <w:numPr>
          <w:ilvl w:val="0"/>
          <w:numId w:val="1001"/>
        </w:numPr>
        <w:pStyle w:val="Compact"/>
      </w:pPr>
      <w:r>
        <w:rPr>
          <w:bCs/>
          <w:b/>
        </w:rPr>
        <w:t xml:space="preserve">Disparities in Access:</w:t>
      </w:r>
      <w:r>
        <w:t xml:space="preserve"> </w:t>
      </w:r>
      <w:r>
        <w:t xml:space="preserve">There is a noticeable gap in the quality of veterinary services between central, affluent neighborhoods and the peripheral comunas of Medellín.</w:t>
      </w:r>
    </w:p>
    <w:p>
      <w:pPr>
        <w:numPr>
          <w:ilvl w:val="0"/>
          <w:numId w:val="1001"/>
        </w:numPr>
        <w:pStyle w:val="Compact"/>
      </w:pPr>
      <w:r>
        <w:rPr>
          <w:bCs/>
          <w:b/>
        </w:rPr>
        <w:t xml:space="preserve">Cost of Care:</w:t>
      </w:r>
      <w:r>
        <w:t xml:space="preserve"> </w:t>
      </w:r>
      <w:r>
        <w:t xml:space="preserve">The high cost of imported pharmaceuticals and equipment can limit access to advanced treatments for lower-income pet owners.</w:t>
      </w:r>
    </w:p>
    <w:p>
      <w:pPr>
        <w:numPr>
          <w:ilvl w:val="0"/>
          <w:numId w:val="1001"/>
        </w:numPr>
        <w:pStyle w:val="Compact"/>
      </w:pPr>
      <w:r>
        <w:rPr>
          <w:bCs/>
          <w:b/>
        </w:rPr>
        <w:t xml:space="preserve">Continuing Education:</w:t>
      </w:r>
      <w:r>
        <w:t xml:space="preserve"> </w:t>
      </w:r>
      <w:r>
        <w:t xml:space="preserve">While many veterinarians pursue specialization, there is a need for more accessible continuing education programs for general practitioners in rural areas surrounding the city.</w:t>
      </w:r>
    </w:p>
    <w:bookmarkEnd w:id="30"/>
    <w:bookmarkStart w:id="31" w:name="recommendations"/>
    <w:p>
      <w:pPr>
        <w:pStyle w:val="Heading3"/>
      </w:pPr>
      <w:r>
        <w:t xml:space="preserve">6.2 Recommendations</w:t>
      </w:r>
    </w:p>
    <w:p>
      <w:pPr>
        <w:numPr>
          <w:ilvl w:val="0"/>
          <w:numId w:val="1002"/>
        </w:numPr>
        <w:pStyle w:val="Compact"/>
      </w:pPr>
      <w:r>
        <w:t xml:space="preserve">Establish mobile veterinary clinics to serve underserved communities in Medellín.</w:t>
      </w:r>
    </w:p>
    <w:p>
      <w:pPr>
        <w:numPr>
          <w:ilvl w:val="0"/>
          <w:numId w:val="1002"/>
        </w:numPr>
        <w:pStyle w:val="Compact"/>
      </w:pPr>
      <w:r>
        <w:t xml:space="preserve">Encourage local production of veterinary pharmaceuticals to reduce costs.</w:t>
      </w:r>
    </w:p>
    <w:p>
      <w:pPr>
        <w:numPr>
          <w:ilvl w:val="0"/>
          <w:numId w:val="1002"/>
        </w:numPr>
        <w:pStyle w:val="Compact"/>
      </w:pPr>
      <w:r>
        <w:t xml:space="preserve">Implement a standardized peer review program for all veterinary clinics in the Antioquia region to ensure consistent quality of care.</w:t>
      </w:r>
    </w:p>
    <w:bookmarkEnd w:id="31"/>
    <w:bookmarkEnd w:id="32"/>
    <w:bookmarkStart w:id="33" w:name="conclusion"/>
    <w:p>
      <w:pPr>
        <w:pStyle w:val="Heading2"/>
      </w:pPr>
      <w:r>
        <w:t xml:space="preserve">7. Conclusion</w:t>
      </w:r>
    </w:p>
    <w:p>
      <w:pPr>
        <w:pStyle w:val="FirstParagraph"/>
      </w:pPr>
      <w:r>
        <w:t xml:space="preserve">In conclusion, the veterinary profession in Medellín, Colombia, demonstrates a high level of professionalism, technical competence, and ethical integrity. The integration of modern technology and adherence to national regulations position Medellín as a leader in veterinary care within the region. However, addressing disparities in access and affordability will be crucial for ensuring that all animals in the city receive the care they deserve. This Peer Review Report serves as a benchmark for future improvements and highlights the ongoing commitment of veterinarians in Medellín to excellence in animal healthcare.</w:t>
      </w:r>
    </w:p>
    <w:bookmarkEnd w:id="33"/>
    <w:p>
      <w:pPr>
        <w:pStyle w:val="BodyText"/>
      </w:pPr>
      <w:r>
        <w:rPr>
          <w:bCs/>
          <w:b/>
        </w:rPr>
        <w:t xml:space="preserve">Prepared by:</w:t>
      </w:r>
    </w:p>
    <w:p>
      <w:pPr>
        <w:pStyle w:val="BodyText"/>
      </w:pPr>
      <w:r>
        <w:t xml:space="preserve">Dr. Elena Rodriguez, DVM, PhD</w:t>
      </w:r>
    </w:p>
    <w:p>
      <w:pPr>
        <w:pStyle w:val="BodyText"/>
      </w:pPr>
      <w:r>
        <w:t xml:space="preserve">Lead Reviewer, Veterinary Quality Assurance Panel</w:t>
      </w:r>
    </w:p>
    <w:p>
      <w:pPr>
        <w:pStyle w:val="BodyText"/>
      </w:pPr>
      <w:r>
        <w:rPr>
          <w:bCs/>
          <w:b/>
        </w:rPr>
        <w:t xml:space="preserve">Approved by:</w:t>
      </w:r>
    </w:p>
    <w:p>
      <w:pPr>
        <w:pStyle w:val="BodyText"/>
      </w:pPr>
      <w:r>
        <w:t xml:space="preserve">Committee on Veterinary Standards</w:t>
      </w:r>
    </w:p>
    <w:p>
      <w:pPr>
        <w:pStyle w:val="BodyText"/>
      </w:pP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Medellín, Colombia</dc:title>
  <dc:creator/>
  <dc:language>en</dc:language>
  <cp:keywords/>
  <dcterms:created xsi:type="dcterms:W3CDTF">2026-10-10T03:21:09Z</dcterms:created>
  <dcterms:modified xsi:type="dcterms:W3CDTF">2026-10-10T03:21:09Z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