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Munich,</w:t>
      </w:r>
      <w:r>
        <w:t xml:space="preserve"> </w:t>
      </w:r>
      <w:r>
        <w:t xml:space="preserve">Germany</w:t>
      </w:r>
    </w:p>
    <w:bookmarkStart w:id="21" w:name="peer-review-report"/>
    <w:p>
      <w:pPr>
        <w:pStyle w:val="Heading1"/>
      </w:pPr>
      <w:r>
        <w:t xml:space="preserve">Peer Review Report</w:t>
      </w:r>
    </w:p>
    <w:bookmarkStart w:id="20" w:name="X4768ea196fe3254d2629eba29bef2dcdf255771"/>
    <w:p>
      <w:pPr>
        <w:pStyle w:val="Heading2"/>
      </w:pPr>
      <w:r>
        <w:t xml:space="preserve">Comprehensive Evaluation of Veterinary Clinical Standards</w:t>
      </w:r>
    </w:p>
    <w:p>
      <w:pPr>
        <w:pStyle w:val="FirstParagraph"/>
      </w:pPr>
      <w:r>
        <w:rPr>
          <w:bCs/>
          <w:b/>
        </w:rPr>
        <w:t xml:space="preserve">Subject:</w:t>
      </w:r>
      <w:r>
        <w:t xml:space="preserve"> </w:t>
      </w:r>
      <w:r>
        <w:t xml:space="preserve">Veterinary Practice Assessment</w:t>
      </w:r>
    </w:p>
    <w:p>
      <w:pPr>
        <w:pStyle w:val="BodyText"/>
      </w:pPr>
      <w:r>
        <w:rPr>
          <w:bCs/>
          <w:b/>
        </w:rPr>
        <w:t xml:space="preserve">Location:</w:t>
      </w:r>
      <w:r>
        <w:t xml:space="preserve"> </w:t>
      </w:r>
      <w:r>
        <w:t xml:space="preserve">Munich, Bavaria, Germany</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External Quality Assurance</w:t>
      </w:r>
    </w:p>
    <w:p>
      <w:pPr>
        <w:pStyle w:val="BodyText"/>
      </w:pPr>
      <w:r>
        <w:rPr>
          <w:bCs/>
          <w:b/>
        </w:rPr>
        <w:t xml:space="preserve">Regulatory Framework:</w:t>
      </w:r>
      <w:r>
        <w:t xml:space="preserve"> </w:t>
      </w:r>
      <w:r>
        <w:t xml:space="preserve">Tierärztekammer Bayern (Bavarian Veterinary Chamber)</w:t>
      </w:r>
    </w:p>
    <w:p>
      <w:pPr>
        <w:pStyle w:val="BodyText"/>
      </w:pPr>
      <w:r>
        <w:rPr>
          <w:bCs/>
          <w:b/>
        </w:rPr>
        <w:t xml:space="preserve">Report ID:</w:t>
      </w:r>
      <w:r>
        <w:t xml:space="preserve"> </w:t>
      </w:r>
      <w:r>
        <w:t xml:space="preserve">PR-MUC-VET-2023-089</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findings of a comprehensive clinical audit conducted at a veterinary practice located in the metropolitan area of</w:t>
      </w:r>
      <w:r>
        <w:t xml:space="preserve"> </w:t>
      </w:r>
      <w:r>
        <w:rPr>
          <w:bCs/>
          <w:b/>
        </w:rPr>
        <w:t xml:space="preserve">Munich, Germany</w:t>
      </w:r>
      <w:r>
        <w:t xml:space="preserve">. The primary objective of this review was to evaluate the adherence to the highest standards of veterinary medicine, ensuring compliance with the regulations set forth by the</w:t>
      </w:r>
      <w:r>
        <w:t xml:space="preserve"> </w:t>
      </w:r>
      <w:r>
        <w:rPr>
          <w:iCs/>
          <w:i/>
        </w:rPr>
        <w:t xml:space="preserve">Tierärztekammer Bayern</w:t>
      </w:r>
      <w:r>
        <w:t xml:space="preserve"> </w:t>
      </w:r>
      <w:r>
        <w:t xml:space="preserve">(Bavarian Veterinary Chamber) and international best practices. As a leading hub for medical innovation and animal welfare in Europe,</w:t>
      </w:r>
      <w:r>
        <w:t xml:space="preserve"> </w:t>
      </w:r>
      <w:r>
        <w:rPr>
          <w:bCs/>
          <w:b/>
        </w:rPr>
        <w:t xml:space="preserve">Munich</w:t>
      </w:r>
      <w:r>
        <w:t xml:space="preserve"> </w:t>
      </w:r>
      <w:r>
        <w:t xml:space="preserve">demands that its</w:t>
      </w:r>
      <w:r>
        <w:t xml:space="preserve"> </w:t>
      </w:r>
      <w:r>
        <w:rPr>
          <w:bCs/>
          <w:b/>
        </w:rPr>
        <w:t xml:space="preserve">Veterinarian</w:t>
      </w:r>
      <w:r>
        <w:t xml:space="preserve"> </w:t>
      </w:r>
      <w:r>
        <w:t xml:space="preserve">professionals maintain exceptional levels of clinical competence, ethical integrity, and operational efficiency.</w:t>
      </w:r>
    </w:p>
    <w:p>
      <w:pPr>
        <w:pStyle w:val="BodyText"/>
      </w:pPr>
      <w:r>
        <w:t xml:space="preserve">The review panel, consisting of three senior veterinary specialists, assessed various facets of the practice, including diagnostic accuracy, surgical protocols, pharmacological management, client communication, and facility hygiene. The overall assessment indicates a high standard of care, though specific areas for optimization were identified to align fully with the rigorous expectations of the German veterinary healthcare system.</w:t>
      </w:r>
    </w:p>
    <w:bookmarkEnd w:id="22"/>
    <w:bookmarkStart w:id="23" w:name="X8643c130920d25abe294435a3c5001d6cfcba74"/>
    <w:p>
      <w:pPr>
        <w:pStyle w:val="Heading2"/>
      </w:pPr>
      <w:r>
        <w:t xml:space="preserve">2. Regulatory Compliance and Professional Standards</w:t>
      </w:r>
    </w:p>
    <w:p>
      <w:pPr>
        <w:pStyle w:val="FirstParagraph"/>
      </w:pPr>
      <w:r>
        <w:t xml:space="preserve">In</w:t>
      </w:r>
      <w:r>
        <w:t xml:space="preserve"> </w:t>
      </w:r>
      <w:r>
        <w:rPr>
          <w:bCs/>
          <w:b/>
        </w:rPr>
        <w:t xml:space="preserve">Germany Munich</w:t>
      </w:r>
      <w:r>
        <w:t xml:space="preserve">, the practice of veterinary medicine is strictly regulated. This</w:t>
      </w:r>
      <w:r>
        <w:t xml:space="preserve"> </w:t>
      </w:r>
      <w:r>
        <w:rPr>
          <w:bCs/>
          <w:b/>
        </w:rPr>
        <w:t xml:space="preserve">Peer Review Report</w:t>
      </w:r>
      <w:r>
        <w:t xml:space="preserve"> </w:t>
      </w:r>
      <w:r>
        <w:t xml:space="preserve">confirms that the subject</w:t>
      </w:r>
      <w:r>
        <w:t xml:space="preserve"> </w:t>
      </w:r>
      <w:r>
        <w:rPr>
          <w:bCs/>
          <w:b/>
        </w:rPr>
        <w:t xml:space="preserve">Veterinarian</w:t>
      </w:r>
      <w:r>
        <w:t xml:space="preserve"> </w:t>
      </w:r>
      <w:r>
        <w:t xml:space="preserve">holds all necessary licensures and maintains active membership with the regional veterinary chamber. The practice demonstrates a robust understanding of the</w:t>
      </w:r>
      <w:r>
        <w:t xml:space="preserve"> </w:t>
      </w:r>
      <w:r>
        <w:rPr>
          <w:iCs/>
          <w:i/>
        </w:rPr>
        <w:t xml:space="preserve">Tierärzteordnung</w:t>
      </w:r>
      <w:r>
        <w:t xml:space="preserve"> </w:t>
      </w:r>
      <w:r>
        <w:t xml:space="preserve">(Veterinary Surgeons' Regulation), which governs professional conduct and liability.</w:t>
      </w:r>
    </w:p>
    <w:p>
      <w:pPr>
        <w:pStyle w:val="BodyText"/>
      </w:pPr>
      <w:r>
        <w:t xml:space="preserve">Documentation practices were scrutinized to ensure they meet the legal requirements for medical records in Germany. The electronic health records (EHR) system utilized is compliant with data protection laws (GDPR), ensuring that patient data is secure and accessible only to authorized personnel. The clarity and thoroughness of the medical histories reflect a professional commitment to continuity of care, a critical component in the long-term management of companion animals in an urban environment like Munich.</w:t>
      </w:r>
    </w:p>
    <w:bookmarkEnd w:id="23"/>
    <w:bookmarkStart w:id="24" w:name="X6afcf5b501e7e0b14aa072132c989d4a1225e28"/>
    <w:p>
      <w:pPr>
        <w:pStyle w:val="Heading2"/>
      </w:pPr>
      <w:r>
        <w:t xml:space="preserve">3. Clinical Competence and Diagnostic Protocols</w:t>
      </w:r>
    </w:p>
    <w:p>
      <w:pPr>
        <w:pStyle w:val="FirstParagraph"/>
      </w:pPr>
      <w:r>
        <w:t xml:space="preserve">The core of this</w:t>
      </w:r>
      <w:r>
        <w:t xml:space="preserve"> </w:t>
      </w:r>
      <w:r>
        <w:rPr>
          <w:bCs/>
          <w:b/>
        </w:rPr>
        <w:t xml:space="preserve">Peer Review Report</w:t>
      </w:r>
      <w:r>
        <w:t xml:space="preserve"> </w:t>
      </w:r>
      <w:r>
        <w:t xml:space="preserve">focuses on the clinical capabilities of the</w:t>
      </w:r>
      <w:r>
        <w:t xml:space="preserve"> </w:t>
      </w:r>
      <w:r>
        <w:rPr>
          <w:bCs/>
          <w:b/>
        </w:rPr>
        <w:t xml:space="preserve">Veterinarian</w:t>
      </w:r>
      <w:r>
        <w:t xml:space="preserve">. The review panel examined a random sample of 50 case files, covering a diverse range of species and pathologies common in the Munich region. The diagnostic reasoning demonstrated in these cases was logical, evidence-based, and consistent with current veterinary literature.</w:t>
      </w:r>
    </w:p>
    <w:p>
      <w:pPr>
        <w:pStyle w:val="BodyText"/>
      </w:pPr>
      <w:r>
        <w:rPr>
          <w:bCs/>
          <w:b/>
        </w:rPr>
        <w:t xml:space="preserve">Diagnostic Imaging:</w:t>
      </w:r>
      <w:r>
        <w:t xml:space="preserve"> </w:t>
      </w:r>
      <w:r>
        <w:t xml:space="preserve">The practice utilizes state-of-the-art digital radiography and ultrasound technology. The quality of images reviewed was excellent, and the interpretations were accurate. The</w:t>
      </w:r>
      <w:r>
        <w:t xml:space="preserve"> </w:t>
      </w:r>
      <w:r>
        <w:rPr>
          <w:bCs/>
          <w:b/>
        </w:rPr>
        <w:t xml:space="preserve">Veterinarian</w:t>
      </w:r>
      <w:r>
        <w:t xml:space="preserve"> </w:t>
      </w:r>
      <w:r>
        <w:t xml:space="preserve">showed proficiency in identifying subtle abnormalities, which is crucial for early intervention in complex cases.</w:t>
      </w:r>
    </w:p>
    <w:p>
      <w:pPr>
        <w:pStyle w:val="BodyText"/>
      </w:pPr>
      <w:r>
        <w:rPr>
          <w:bCs/>
          <w:b/>
        </w:rPr>
        <w:t xml:space="preserve">Laboratory Medicine:</w:t>
      </w:r>
      <w:r>
        <w:t xml:space="preserve"> </w:t>
      </w:r>
      <w:r>
        <w:t xml:space="preserve">In-house laboratory testing capabilities were assessed for accuracy and calibration. The results correlated well with external reference laboratory findings. The</w:t>
      </w:r>
      <w:r>
        <w:t xml:space="preserve"> </w:t>
      </w:r>
      <w:r>
        <w:rPr>
          <w:bCs/>
          <w:b/>
        </w:rPr>
        <w:t xml:space="preserve">Veterinarian</w:t>
      </w:r>
      <w:r>
        <w:t xml:space="preserve"> </w:t>
      </w:r>
      <w:r>
        <w:t xml:space="preserve">appropriately utilizes advanced diagnostics when necessary, ensuring that clients in</w:t>
      </w:r>
      <w:r>
        <w:t xml:space="preserve"> </w:t>
      </w:r>
      <w:r>
        <w:rPr>
          <w:bCs/>
          <w:b/>
        </w:rPr>
        <w:t xml:space="preserve">Munich</w:t>
      </w:r>
      <w:r>
        <w:t xml:space="preserve"> </w:t>
      </w:r>
      <w:r>
        <w:t xml:space="preserve">receive precise diagnoses without unnecessary delays.</w:t>
      </w:r>
    </w:p>
    <w:bookmarkEnd w:id="24"/>
    <w:bookmarkStart w:id="25" w:name="X66f71f44e9b614208ba6eb87967f0a54e748c65"/>
    <w:p>
      <w:pPr>
        <w:pStyle w:val="Heading2"/>
      </w:pPr>
      <w:r>
        <w:t xml:space="preserve">4. Surgical Standards and Anesthesia Management</w:t>
      </w:r>
    </w:p>
    <w:p>
      <w:pPr>
        <w:pStyle w:val="FirstParagraph"/>
      </w:pPr>
      <w:r>
        <w:t xml:space="preserve">Surgical procedures are a critical area of evaluation in any</w:t>
      </w:r>
      <w:r>
        <w:t xml:space="preserve"> </w:t>
      </w:r>
      <w:r>
        <w:rPr>
          <w:bCs/>
          <w:b/>
        </w:rPr>
        <w:t xml:space="preserve">Peer Review Report</w:t>
      </w:r>
      <w:r>
        <w:t xml:space="preserve">. The practice's surgical suite in</w:t>
      </w:r>
      <w:r>
        <w:t xml:space="preserve"> </w:t>
      </w:r>
      <w:r>
        <w:rPr>
          <w:bCs/>
          <w:b/>
        </w:rPr>
        <w:t xml:space="preserve">Munich</w:t>
      </w:r>
      <w:r>
        <w:t xml:space="preserve"> </w:t>
      </w:r>
      <w:r>
        <w:t xml:space="preserve">was inspected for sterility, equipment functionality, and safety protocols. The findings indicate a strict adherence to aseptic techniques, minimizing the risk of surgical site infections.</w:t>
      </w:r>
    </w:p>
    <w:p>
      <w:pPr>
        <w:pStyle w:val="BodyText"/>
      </w:pPr>
      <w:r>
        <w:t xml:space="preserve">Anesthesia management was reviewed in detail. The</w:t>
      </w:r>
      <w:r>
        <w:t xml:space="preserve"> </w:t>
      </w:r>
      <w:r>
        <w:rPr>
          <w:bCs/>
          <w:b/>
        </w:rPr>
        <w:t xml:space="preserve">Veterinarian</w:t>
      </w:r>
      <w:r>
        <w:t xml:space="preserve"> </w:t>
      </w:r>
      <w:r>
        <w:t xml:space="preserve">employs modern monitoring equipment, including capnography and pulse oximetry, during all general anesthesia procedures. Pre-anesthetic blood work is routinely performed to assess patient risk, reflecting a proactive approach to patient safety. The analgesic protocols are multimodal and align with current pain management guidelines, ensuring patient comfort during recovery.</w:t>
      </w:r>
    </w:p>
    <w:bookmarkEnd w:id="25"/>
    <w:bookmarkStart w:id="26" w:name="X63f169160f629b70ddde9c72a900a5c24055019"/>
    <w:p>
      <w:pPr>
        <w:pStyle w:val="Heading2"/>
      </w:pPr>
      <w:r>
        <w:t xml:space="preserve">5. Pharmacological Management and Antibiotic Stewardship</w:t>
      </w:r>
    </w:p>
    <w:p>
      <w:pPr>
        <w:pStyle w:val="FirstParagraph"/>
      </w:pPr>
      <w:r>
        <w:t xml:space="preserve">Given the global concern over antimicrobial resistance, this</w:t>
      </w:r>
      <w:r>
        <w:t xml:space="preserve"> </w:t>
      </w:r>
      <w:r>
        <w:rPr>
          <w:bCs/>
          <w:b/>
        </w:rPr>
        <w:t xml:space="preserve">Peer Review Report</w:t>
      </w:r>
      <w:r>
        <w:t xml:space="preserve"> </w:t>
      </w:r>
      <w:r>
        <w:t xml:space="preserve">places significant emphasis on antibiotic stewardship. The</w:t>
      </w:r>
      <w:r>
        <w:t xml:space="preserve"> </w:t>
      </w:r>
      <w:r>
        <w:rPr>
          <w:bCs/>
          <w:b/>
        </w:rPr>
        <w:t xml:space="preserve">Veterinarian</w:t>
      </w:r>
      <w:r>
        <w:t xml:space="preserve"> </w:t>
      </w:r>
      <w:r>
        <w:t xml:space="preserve">in</w:t>
      </w:r>
      <w:r>
        <w:t xml:space="preserve"> </w:t>
      </w:r>
      <w:r>
        <w:rPr>
          <w:bCs/>
          <w:b/>
        </w:rPr>
        <w:t xml:space="preserve">Munich</w:t>
      </w:r>
      <w:r>
        <w:t xml:space="preserve"> </w:t>
      </w:r>
      <w:r>
        <w:t xml:space="preserve">demonstrates responsible prescribing habits, adhering to the guidelines issued by the Federal Institute for Risk Assessment (BfR). Antibiotics are prescribed based on culture and sensitivity results whenever feasible, rather than empirically.</w:t>
      </w:r>
    </w:p>
    <w:p>
      <w:pPr>
        <w:pStyle w:val="BodyText"/>
      </w:pPr>
      <w:r>
        <w:t xml:space="preserve">The storage and handling of pharmaceuticals were also inspected. All medications are stored at appropriate temperatures, and controlled substances are secured in accordance with German narcotics laws. This level of diligence ensures both patient safety and regulatory compliance.</w:t>
      </w:r>
    </w:p>
    <w:bookmarkEnd w:id="26"/>
    <w:bookmarkStart w:id="27" w:name="Xbcaf0683654e12f1787a87435bded15e6aafa30"/>
    <w:p>
      <w:pPr>
        <w:pStyle w:val="Heading2"/>
      </w:pPr>
      <w:r>
        <w:t xml:space="preserve">6. Client Communication and Ethical Practice</w:t>
      </w:r>
    </w:p>
    <w:p>
      <w:pPr>
        <w:pStyle w:val="FirstParagraph"/>
      </w:pPr>
      <w:r>
        <w:t xml:space="preserve">Effective communication is a hallmark of a successful veterinary practice. This</w:t>
      </w:r>
      <w:r>
        <w:t xml:space="preserve"> </w:t>
      </w:r>
      <w:r>
        <w:rPr>
          <w:bCs/>
          <w:b/>
        </w:rPr>
        <w:t xml:space="preserve">Peer Review Report</w:t>
      </w:r>
      <w:r>
        <w:t xml:space="preserve"> </w:t>
      </w:r>
      <w:r>
        <w:t xml:space="preserve">highlights the</w:t>
      </w:r>
      <w:r>
        <w:t xml:space="preserve"> </w:t>
      </w:r>
      <w:r>
        <w:rPr>
          <w:bCs/>
          <w:b/>
        </w:rPr>
        <w:t xml:space="preserve">Veterinarian</w:t>
      </w:r>
      <w:r>
        <w:t xml:space="preserve">'s ability to convey complex medical information clearly and empathetically to clients. In a multicultural city like</w:t>
      </w:r>
      <w:r>
        <w:t xml:space="preserve"> </w:t>
      </w:r>
      <w:r>
        <w:rPr>
          <w:bCs/>
          <w:b/>
        </w:rPr>
        <w:t xml:space="preserve">Munich</w:t>
      </w:r>
      <w:r>
        <w:t xml:space="preserve">, the practice offers multilingual support, facilitating better understanding and trust between the veterinary team and pet owners.</w:t>
      </w:r>
    </w:p>
    <w:p>
      <w:pPr>
        <w:pStyle w:val="BodyText"/>
      </w:pPr>
      <w:r>
        <w:t xml:space="preserve">Ethical decision-making was observed in cases involving end-of-life care and financial constraints. The</w:t>
      </w:r>
      <w:r>
        <w:t xml:space="preserve"> </w:t>
      </w:r>
      <w:r>
        <w:rPr>
          <w:bCs/>
          <w:b/>
        </w:rPr>
        <w:t xml:space="preserve">Veterinarian</w:t>
      </w:r>
      <w:r>
        <w:t xml:space="preserve"> </w:t>
      </w:r>
      <w:r>
        <w:t xml:space="preserve">prioritizes animal welfare while respecting the client's autonomy and financial situation, offering realistic treatment options and compassionate guidance. This balanced approach is essential for maintaining the integrity of the veterinary profession in Germany.</w:t>
      </w:r>
    </w:p>
    <w:bookmarkEnd w:id="27"/>
    <w:bookmarkStart w:id="28"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 practice in</w:t>
      </w:r>
      <w:r>
        <w:t xml:space="preserve"> </w:t>
      </w:r>
      <w:r>
        <w:rPr>
          <w:bCs/>
          <w:b/>
        </w:rPr>
        <w:t xml:space="preserve">Munich</w:t>
      </w:r>
      <w:r>
        <w:t xml:space="preserve"> </w:t>
      </w:r>
      <w:r>
        <w:t xml:space="preserve">is deemed to be operating at a high standard of veterinary care. The</w:t>
      </w:r>
      <w:r>
        <w:t xml:space="preserve"> </w:t>
      </w:r>
      <w:r>
        <w:rPr>
          <w:bCs/>
          <w:b/>
        </w:rPr>
        <w:t xml:space="preserve">Veterinarian</w:t>
      </w:r>
      <w:r>
        <w:t xml:space="preserve"> </w:t>
      </w:r>
      <w:r>
        <w:t xml:space="preserve">exhibits strong clinical skills, ethical judgment, and a commitment to continuous improvement. However, the following recommendations are made to further enhance the quality of care:</w:t>
      </w:r>
    </w:p>
    <w:p>
      <w:pPr>
        <w:numPr>
          <w:ilvl w:val="0"/>
          <w:numId w:val="1001"/>
        </w:numPr>
        <w:pStyle w:val="Compact"/>
      </w:pPr>
      <w:r>
        <w:t xml:space="preserve">Implement a structured continuing education program for all staff to stay updated on the latest advancements in veterinary medicine.</w:t>
      </w:r>
    </w:p>
    <w:p>
      <w:pPr>
        <w:numPr>
          <w:ilvl w:val="0"/>
          <w:numId w:val="1001"/>
        </w:numPr>
        <w:pStyle w:val="Compact"/>
      </w:pPr>
      <w:r>
        <w:t xml:space="preserve">Enhance the client education materials regarding preventive care and nutrition, leveraging digital platforms.</w:t>
      </w:r>
    </w:p>
    <w:p>
      <w:pPr>
        <w:numPr>
          <w:ilvl w:val="0"/>
          <w:numId w:val="1001"/>
        </w:numPr>
        <w:pStyle w:val="Compact"/>
      </w:pPr>
      <w:r>
        <w:t xml:space="preserve">Consider expanding the range of specialized services, such as oncology or cardiology, to meet the growing demands of the Munich community.</w:t>
      </w:r>
    </w:p>
    <w:p>
      <w:pPr>
        <w:pStyle w:val="FirstParagraph"/>
      </w:pPr>
      <w:r>
        <w:t xml:space="preserve">In conclusion, this</w:t>
      </w:r>
      <w:r>
        <w:t xml:space="preserve"> </w:t>
      </w:r>
      <w:r>
        <w:rPr>
          <w:bCs/>
          <w:b/>
        </w:rPr>
        <w:t xml:space="preserve">Peer Review Report</w:t>
      </w:r>
      <w:r>
        <w:t xml:space="preserve"> </w:t>
      </w:r>
      <w:r>
        <w:t xml:space="preserve">affirms that the evaluated</w:t>
      </w:r>
      <w:r>
        <w:t xml:space="preserve"> </w:t>
      </w:r>
      <w:r>
        <w:rPr>
          <w:bCs/>
          <w:b/>
        </w:rPr>
        <w:t xml:space="preserve">Veterinarian</w:t>
      </w:r>
      <w:r>
        <w:t xml:space="preserve"> </w:t>
      </w:r>
      <w:r>
        <w:t xml:space="preserve">in</w:t>
      </w:r>
      <w:r>
        <w:t xml:space="preserve"> </w:t>
      </w:r>
      <w:r>
        <w:rPr>
          <w:bCs/>
          <w:b/>
        </w:rPr>
        <w:t xml:space="preserve">Germany Munich</w:t>
      </w:r>
      <w:r>
        <w:t xml:space="preserve"> </w:t>
      </w:r>
      <w:r>
        <w:t xml:space="preserve">provides exceptional care that meets and often exceeds the rigorous standards expected in the region. The practice serves as a model of professionalism and excellence in veterinary medicine.</w:t>
      </w:r>
    </w:p>
    <w:bookmarkEnd w:id="28"/>
    <w:p>
      <w:pPr>
        <w:pStyle w:val="BodyText"/>
      </w:pPr>
      <w:r>
        <w:rPr>
          <w:bCs/>
          <w:b/>
        </w:rPr>
        <w:t xml:space="preserve">Prepared by:</w:t>
      </w:r>
    </w:p>
    <w:p>
      <w:pPr>
        <w:pStyle w:val="BodyText"/>
      </w:pPr>
      <w:r>
        <w:t xml:space="preserve">Dr. Elena Weber, Dr. med. vet.</w:t>
      </w:r>
      <w:r>
        <w:br/>
      </w:r>
      <w:r>
        <w:t xml:space="preserve">Senior Reviewer, Bavarian Veterinary Quality Assurance Board</w:t>
      </w:r>
    </w:p>
    <w:p>
      <w:pPr>
        <w:pStyle w:val="BodyText"/>
      </w:pPr>
      <w:r>
        <w:br/>
      </w:r>
    </w:p>
    <w:p>
      <w:pPr>
        <w:pStyle w:val="BodyText"/>
      </w:pPr>
      <w:r>
        <w:rPr>
          <w:bCs/>
          <w:b/>
        </w:rPr>
        <w:t xml:space="preserve">Reviewed by:</w:t>
      </w:r>
    </w:p>
    <w:p>
      <w:pPr>
        <w:pStyle w:val="BodyText"/>
      </w:pPr>
      <w:r>
        <w:t xml:space="preserve">Dr. Thomas Müller, Dr. med. vet.</w:t>
      </w:r>
      <w:r>
        <w:br/>
      </w:r>
      <w:r>
        <w:t xml:space="preserve">Lead Auditor, Munich Veterinary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Munich, Germany</dc:title>
  <dc:creator/>
  <dc:language>en</dc:language>
  <cp:keywords/>
  <dcterms:created xsi:type="dcterms:W3CDTF">2026-10-10T03:50:51Z</dcterms:created>
  <dcterms:modified xsi:type="dcterms:W3CDTF">2026-10-10T03:50:51Z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