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Veterinary Clinical Standards and Operational Protocols</w:t>
      </w:r>
    </w:p>
    <w:p>
      <w:pPr>
        <w:pStyle w:val="BodyText"/>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External Quality Assurance and Clinical Competency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efficacy, operational safety, and regulatory compliance of veterinary practices within the metropolitan area of Indonesia Jakarta. As the capital city experiences rapid urbanization and a surge in pet ownership, the demand for high-standard veterinary care has escalated significantly. This report assesses whether current veterinary protocols align with international best practices while adhering to local regulations set forth by the Indonesian Ministry of Agriculture and the Indonesian Veterinary Association (PERHAPI).</w:t>
      </w:r>
    </w:p>
    <w:p>
      <w:pPr>
        <w:pStyle w:val="BodyText"/>
      </w:pPr>
      <w:r>
        <w:t xml:space="preserve">The review focuses on critical areas including diagnostic accuracy, surgical safety, pharmacological management, and client communication. The findings indicate a generally positive trajectory in the quality of care provided by veterinarians in Jakarta, though specific areas regarding infrastructure standardization and continuing education require targeted improvement.</w:t>
      </w:r>
    </w:p>
    <w:bookmarkEnd w:id="21"/>
    <w:bookmarkStart w:id="22" w:name="introduction-and-scope"/>
    <w:p>
      <w:pPr>
        <w:pStyle w:val="Heading2"/>
      </w:pPr>
      <w:r>
        <w:t xml:space="preserve">2. Introduction and Scope</w:t>
      </w:r>
    </w:p>
    <w:p>
      <w:pPr>
        <w:pStyle w:val="FirstParagraph"/>
      </w:pPr>
      <w:r>
        <w:t xml:space="preserve">The veterinary landscape in Indonesia Jakarta is diverse, ranging from small independent clinics to large, multi-specialty hospitals. This Peer Review Report aims to provide a holistic analysis of the veterinary profession in this specific geographic context. The scope of this review encompasses:</w:t>
      </w:r>
    </w:p>
    <w:p>
      <w:pPr>
        <w:numPr>
          <w:ilvl w:val="0"/>
          <w:numId w:val="1001"/>
        </w:numPr>
        <w:pStyle w:val="Compact"/>
      </w:pPr>
      <w:r>
        <w:t xml:space="preserve">Clinical competence of veterinary staff.</w:t>
      </w:r>
    </w:p>
    <w:p>
      <w:pPr>
        <w:numPr>
          <w:ilvl w:val="0"/>
          <w:numId w:val="1001"/>
        </w:numPr>
        <w:pStyle w:val="Compact"/>
      </w:pPr>
      <w:r>
        <w:t xml:space="preserve">Adherence to biosecurity and infection control measures.</w:t>
      </w:r>
    </w:p>
    <w:p>
      <w:pPr>
        <w:numPr>
          <w:ilvl w:val="0"/>
          <w:numId w:val="1001"/>
        </w:numPr>
        <w:pStyle w:val="Compact"/>
      </w:pPr>
      <w:r>
        <w:t xml:space="preserve">Availability and utilization of diagnostic technology.</w:t>
      </w:r>
    </w:p>
    <w:p>
      <w:pPr>
        <w:numPr>
          <w:ilvl w:val="0"/>
          <w:numId w:val="1001"/>
        </w:numPr>
        <w:pStyle w:val="Compact"/>
      </w:pPr>
      <w:r>
        <w:t xml:space="preserve">Compliance with animal welfare laws specific to the Jakarta region.</w:t>
      </w:r>
    </w:p>
    <w:p>
      <w:pPr>
        <w:numPr>
          <w:ilvl w:val="0"/>
          <w:numId w:val="1001"/>
        </w:numPr>
        <w:pStyle w:val="Compact"/>
      </w:pPr>
      <w:r>
        <w:t xml:space="preserve">Record-keeping and data management systems.</w:t>
      </w:r>
    </w:p>
    <w:p>
      <w:pPr>
        <w:pStyle w:val="FirstParagraph"/>
      </w:pPr>
      <w:r>
        <w:t xml:space="preserve">The methodology involved site visits, case file audits, interviews with veterinary professionals, and surveys of pet owners to gauge satisfaction and trust levels.</w:t>
      </w:r>
    </w:p>
    <w:bookmarkEnd w:id="22"/>
    <w:bookmarkStart w:id="23" w:name="X4a5ef5890aff466c529fceb004240c8b12bbdbf"/>
    <w:p>
      <w:pPr>
        <w:pStyle w:val="Heading2"/>
      </w:pPr>
      <w:r>
        <w:t xml:space="preserve">3. Clinical Competence and Diagnostic Standards</w:t>
      </w:r>
    </w:p>
    <w:p>
      <w:pPr>
        <w:pStyle w:val="FirstParagraph"/>
      </w:pPr>
      <w:r>
        <w:t xml:space="preserve">A core component of this Peer Review Report is the assessment of the veterinarian's ability to diagnose and treat complex conditions. In Indonesia Jakarta, there is a notable increase in the prevalence of zoonotic diseases and lifestyle-related ailments in companion animals due to environmental factors and dietary changes.</w:t>
      </w:r>
    </w:p>
    <w:p>
      <w:pPr>
        <w:pStyle w:val="BodyText"/>
      </w:pPr>
      <w:r>
        <w:t xml:space="preserve">The review found that most veterinarians in the assessed facilities demonstrate a strong foundational knowledge of small animal medicine. However, the integration of advanced diagnostic tools, such as digital radiography, ultrasonography, and in-house laboratory testing, varies significantly. While top-tier clinics in central Jakarta utilize state-of-the-art equipment, smaller clinics in outer districts often rely on referral networks. It is recommended that a standardized protocol for diagnostic escalation be established to ensure consistent care across the city.</w:t>
      </w:r>
    </w:p>
    <w:bookmarkEnd w:id="23"/>
    <w:bookmarkStart w:id="24" w:name="surgical-safety-and-anesthesia-protocols"/>
    <w:p>
      <w:pPr>
        <w:pStyle w:val="Heading2"/>
      </w:pPr>
      <w:r>
        <w:t xml:space="preserve">4. Surgical Safety and Anesthesia Protocols</w:t>
      </w:r>
    </w:p>
    <w:p>
      <w:pPr>
        <w:pStyle w:val="FirstParagraph"/>
      </w:pPr>
      <w:r>
        <w:t xml:space="preserve">Surgical procedures are a high-risk area requiring rigorous oversight. This report evaluates the anesthesia monitoring and surgical hygiene practices of veterinarians in Indonesia Jakarta. The findings suggest that while basic surgical standards are met, there is room for improvement in perioperative monitoring.</w:t>
      </w:r>
    </w:p>
    <w:p>
      <w:pPr>
        <w:pStyle w:val="BodyText"/>
      </w:pPr>
      <w:r>
        <w:t xml:space="preserve">Specifically, the use of advanced monitoring equipment (capnography, pulse oximetry, and blood pressure monitoring) during anesthesia is not universal. Given the tropical climate of Jakarta, which can impact animal stress levels and recovery, strict adherence to thermal regulation and fluid therapy protocols is essential. The Peer Review Report recommends mandatory training workshops on advanced anesthesia safety for all licensed veterinarians operating in the region.</w:t>
      </w:r>
    </w:p>
    <w:bookmarkEnd w:id="24"/>
    <w:bookmarkStart w:id="25" w:name="X63f169160f629b70ddde9c72a900a5c24055019"/>
    <w:p>
      <w:pPr>
        <w:pStyle w:val="Heading2"/>
      </w:pPr>
      <w:r>
        <w:t xml:space="preserve">5. Pharmacological Management and Antibiotic Stewardship</w:t>
      </w:r>
    </w:p>
    <w:p>
      <w:pPr>
        <w:pStyle w:val="FirstParagraph"/>
      </w:pPr>
      <w:r>
        <w:t xml:space="preserve">The responsible use of pharmaceuticals is a critical issue in modern veterinary medicine. In Indonesia Jakarta, the accessibility of medications is high, but this poses a risk of antibiotic resistance if not managed correctly. This Peer Review Report highlights the need for stricter antibiotic stewardship programs.</w:t>
      </w:r>
    </w:p>
    <w:p>
      <w:pPr>
        <w:pStyle w:val="BodyText"/>
      </w:pPr>
      <w:r>
        <w:t xml:space="preserve">Veterinarians are encouraged to prioritize culture and sensitivity testing before prescribing broad-spectrum antibiotics. Furthermore, the report notes that client education regarding medication adherence is often insufficient. Enhanced communication strategies are required to ensure pet owners understand the importance of completing prescribed courses of treatment, thereby mitigating public health risks associated with antimicrobial resistance.</w:t>
      </w:r>
    </w:p>
    <w:bookmarkEnd w:id="25"/>
    <w:bookmarkStart w:id="26" w:name="biosecurity-and-infection-control"/>
    <w:p>
      <w:pPr>
        <w:pStyle w:val="Heading2"/>
      </w:pPr>
      <w:r>
        <w:t xml:space="preserve">6. Biosecurity and Infection Control</w:t>
      </w:r>
    </w:p>
    <w:p>
      <w:pPr>
        <w:pStyle w:val="FirstParagraph"/>
      </w:pPr>
      <w:r>
        <w:t xml:space="preserve">Given the density of the population in Indonesia Jakarta, biosecurity is paramount to prevent the spread of infectious diseases such as Canine Distemper, Parvovirus, and Leptospirosis. The review assessed the cleaning and disinfection protocols of various veterinary facilities.</w:t>
      </w:r>
    </w:p>
    <w:p>
      <w:pPr>
        <w:pStyle w:val="BodyText"/>
      </w:pPr>
      <w:r>
        <w:t xml:space="preserve">While many clinics maintain clean environments, the segregation of infectious cases from healthy patients is not always strictly enforced. This Peer Review Report emphasizes the necessity of designated isolation wards and rigorous staff hygiene practices, including the use of personal protective equipment (PPE). Regular audits of biosecurity measures should be implemented to protect both animals and veterinary staff.</w:t>
      </w:r>
    </w:p>
    <w:bookmarkEnd w:id="26"/>
    <w:bookmarkStart w:id="27" w:name="Xbcaf0683654e12f1787a87435bded15e6aafa30"/>
    <w:p>
      <w:pPr>
        <w:pStyle w:val="Heading2"/>
      </w:pPr>
      <w:r>
        <w:t xml:space="preserve">7. Client Communication and Ethical Practice</w:t>
      </w:r>
    </w:p>
    <w:p>
      <w:pPr>
        <w:pStyle w:val="FirstParagraph"/>
      </w:pPr>
      <w:r>
        <w:t xml:space="preserve">The relationship between the veterinarian and the client is foundational to successful patient outcomes. In the cultural context of Indonesia Jakarta, trust and rapport are highly valued. This report evaluates the communication skills of veterinary professionals.</w:t>
      </w:r>
    </w:p>
    <w:p>
      <w:pPr>
        <w:pStyle w:val="BodyText"/>
      </w:pPr>
      <w:r>
        <w:t xml:space="preserve">Generally, veterinarians in Jakarta are perceived as compassionate and knowledgeable. However, there is a need for improved transparency regarding treatment costs and prognosis. Informed consent processes should be standardized to ensure clients fully understand the risks and benefits of proposed treatments. Additionally, ethical considerations regarding end-of-life care and euthanasia should be addressed with sensitivity and clarity, respecting local cultural and religious perspectives.</w:t>
      </w:r>
    </w:p>
    <w:bookmarkEnd w:id="27"/>
    <w:bookmarkStart w:id="28" w:name="recommendations-and-conclusion"/>
    <w:p>
      <w:pPr>
        <w:pStyle w:val="Heading2"/>
      </w:pPr>
      <w:r>
        <w:t xml:space="preserve">8. Recommendations and Conclusion</w:t>
      </w:r>
    </w:p>
    <w:p>
      <w:pPr>
        <w:pStyle w:val="FirstParagraph"/>
      </w:pPr>
      <w:r>
        <w:t xml:space="preserve">Based on the findings of this Peer Review Report, the following recommendations are proposed for the veterinary community in Indonesia Jakarta:</w:t>
      </w:r>
    </w:p>
    <w:p>
      <w:pPr>
        <w:numPr>
          <w:ilvl w:val="0"/>
          <w:numId w:val="1002"/>
        </w:numPr>
        <w:pStyle w:val="Compact"/>
      </w:pPr>
      <w:r>
        <w:t xml:space="preserve">Implement mandatory continuing education programs focusing on advanced diagnostics and anesthesia safety.</w:t>
      </w:r>
    </w:p>
    <w:p>
      <w:pPr>
        <w:numPr>
          <w:ilvl w:val="0"/>
          <w:numId w:val="1002"/>
        </w:numPr>
        <w:pStyle w:val="Compact"/>
      </w:pPr>
      <w:r>
        <w:t xml:space="preserve">Establish a city-wide antibiotic stewardship guideline to combat resistance.</w:t>
      </w:r>
    </w:p>
    <w:p>
      <w:pPr>
        <w:numPr>
          <w:ilvl w:val="0"/>
          <w:numId w:val="1002"/>
        </w:numPr>
        <w:pStyle w:val="Compact"/>
      </w:pPr>
      <w:r>
        <w:t xml:space="preserve">Enhance biosecurity standards with regular third-party audits.</w:t>
      </w:r>
    </w:p>
    <w:p>
      <w:pPr>
        <w:numPr>
          <w:ilvl w:val="0"/>
          <w:numId w:val="1002"/>
        </w:numPr>
        <w:pStyle w:val="Compact"/>
      </w:pPr>
      <w:r>
        <w:t xml:space="preserve">Develop standardized informed consent and communication protocols.</w:t>
      </w:r>
    </w:p>
    <w:p>
      <w:pPr>
        <w:numPr>
          <w:ilvl w:val="0"/>
          <w:numId w:val="1002"/>
        </w:numPr>
        <w:pStyle w:val="Compact"/>
      </w:pPr>
      <w:r>
        <w:t xml:space="preserve">Foster collaboration between clinics to create a robust referral network for specialized care.</w:t>
      </w:r>
    </w:p>
    <w:p>
      <w:pPr>
        <w:pStyle w:val="FirstParagraph"/>
      </w:pPr>
      <w:r>
        <w:t xml:space="preserve">In conclusion, the veterinary profession in Indonesia Jakarta is evolving positively, driven by an increasing awareness of animal welfare among pet owners. By addressing the identified gaps in infrastructure, education, and protocol standardization, veterinarians can elevate the quality of care to international standards. This Peer Review Report serves as a roadmap for continuous improvement, ensuring that the health and well-being of animals in Jakarta are safeguarded effectively.</w:t>
      </w:r>
    </w:p>
    <w:bookmarkEnd w:id="28"/>
    <w:p>
      <w:pPr>
        <w:pStyle w:val="BodyText"/>
      </w:pPr>
      <w:r>
        <w:rPr>
          <w:bCs/>
          <w:b/>
        </w:rPr>
        <w:t xml:space="preserve">Prepared by:</w:t>
      </w:r>
    </w:p>
    <w:p>
      <w:pPr>
        <w:pStyle w:val="BodyText"/>
      </w:pPr>
      <w:r>
        <w:t xml:space="preserve">Dr. A. Rahman, DVM, MS</w:t>
      </w:r>
    </w:p>
    <w:p>
      <w:pPr>
        <w:pStyle w:val="BodyText"/>
      </w:pPr>
      <w:r>
        <w:t xml:space="preserve">Senior Veterinary Auditor</w:t>
      </w:r>
    </w:p>
    <w:p>
      <w:pPr>
        <w:pStyle w:val="BodyText"/>
      </w:pPr>
      <w:r>
        <w:t xml:space="preserve">Independent Veterinary Review Board</w:t>
      </w:r>
    </w:p>
    <w:p>
      <w:pPr>
        <w:pStyle w:val="BodyText"/>
      </w:pP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Indonesia Jakarta</dc:title>
  <dc:creator/>
  <dc:language>en</dc:language>
  <cp:keywords/>
  <dcterms:created xsi:type="dcterms:W3CDTF">2026-10-10T04:21:28Z</dcterms:created>
  <dcterms:modified xsi:type="dcterms:W3CDTF">2026-10-10T04:21:28Z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