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Iraq</w:t>
      </w:r>
      <w:r>
        <w:t xml:space="preserve"> </w:t>
      </w:r>
      <w:r>
        <w:t xml:space="preserve">Baghdad</w:t>
      </w:r>
    </w:p>
    <w:bookmarkStart w:id="27" w:name="Xcb15d379dbb51c3eb73ba40b20ce188026a8272"/>
    <w:p>
      <w:pPr>
        <w:pStyle w:val="Heading1"/>
      </w:pPr>
      <w:r>
        <w:t xml:space="preserve">Peer Review Report: Veterinary Clinical Practice</w:t>
      </w:r>
    </w:p>
    <w:p>
      <w:pPr>
        <w:pStyle w:val="FirstParagraph"/>
      </w:pPr>
      <w:r>
        <w:rPr>
          <w:bCs/>
          <w:b/>
        </w:rPr>
        <w:t xml:space="preserve">Subject:</w:t>
      </w:r>
      <w:r>
        <w:t xml:space="preserve"> </w:t>
      </w:r>
      <w:r>
        <w:t xml:space="preserve">Comprehensive Evaluation of Veterinary Services and Clinical Standards</w:t>
      </w:r>
    </w:p>
    <w:p>
      <w:pPr>
        <w:pStyle w:val="BodyText"/>
      </w:pPr>
      <w:r>
        <w:rPr>
          <w:bCs/>
          <w:b/>
        </w:rPr>
        <w:t xml:space="preserve">Location:</w:t>
      </w:r>
      <w:r>
        <w:t xml:space="preserve"> </w:t>
      </w:r>
      <w:r>
        <w:t xml:space="preserve">Iraq Baghdad (Al-Karkh and Al-Rusafa Districts)</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Professional Peer Assessment</w:t>
      </w:r>
    </w:p>
    <w:p>
      <w:pPr>
        <w:pStyle w:val="BodyText"/>
      </w:pPr>
      <w:r>
        <w:rPr>
          <w:bCs/>
          <w:b/>
        </w:rPr>
        <w:t xml:space="preserve">Scope:</w:t>
      </w:r>
      <w:r>
        <w:t xml:space="preserve"> </w:t>
      </w:r>
      <w:r>
        <w:t xml:space="preserve">Clinical Competence, Facility Hygiene, and Regulatory Compliance</w:t>
      </w:r>
    </w:p>
    <w:bookmarkStart w:id="20" w:name="executive-summary"/>
    <w:p>
      <w:pPr>
        <w:pStyle w:val="Heading2"/>
      </w:pPr>
      <w:r>
        <w:t xml:space="preserve">1. Executive Summary</w:t>
      </w:r>
    </w:p>
    <w:p>
      <w:pPr>
        <w:pStyle w:val="FirstParagraph"/>
      </w:pPr>
      <w:r>
        <w:t xml:space="preserve">This Peer Review Report serves as a formal evaluation of the current operational standards, clinical competencies, and facility management practices of a selected</w:t>
      </w:r>
      <w:r>
        <w:t xml:space="preserve"> </w:t>
      </w:r>
      <w:r>
        <w:rPr>
          <w:bCs/>
          <w:b/>
        </w:rPr>
        <w:t xml:space="preserve">Veterinarian</w:t>
      </w:r>
      <w:r>
        <w:t xml:space="preserve"> </w:t>
      </w:r>
      <w:r>
        <w:t xml:space="preserve">practice located in</w:t>
      </w:r>
      <w:r>
        <w:t xml:space="preserve"> </w:t>
      </w:r>
      <w:r>
        <w:rPr>
          <w:bCs/>
          <w:b/>
        </w:rPr>
        <w:t xml:space="preserve">Iraq Baghdad</w:t>
      </w:r>
      <w:r>
        <w:t xml:space="preserve">. The primary objective of this review is to ensure that the veterinary services provided align with international best practices while remaining sensitive to the specific environmental, economic, and cultural context of the region. As the demand for professional animal healthcare grows within the capital city, maintaining rigorous standards is essential for both animal welfare and public health safety.</w:t>
      </w:r>
    </w:p>
    <w:p>
      <w:pPr>
        <w:pStyle w:val="BodyText"/>
      </w:pPr>
      <w:r>
        <w:t xml:space="preserve">The review process involved a detailed on-site inspection, a review of medical records, and direct observation of clinical procedures. The findings indicate a generally high level of dedication among the veterinary staff, though specific areas regarding infrastructure maintenance and biosecurity protocols require immediate attention to meet the evolving needs of the community in Baghdad.</w:t>
      </w:r>
    </w:p>
    <w:bookmarkEnd w:id="20"/>
    <w:bookmarkStart w:id="21" w:name="introduction-and-context"/>
    <w:p>
      <w:pPr>
        <w:pStyle w:val="Heading2"/>
      </w:pPr>
      <w:r>
        <w:t xml:space="preserve">2. Introduction and Context</w:t>
      </w:r>
    </w:p>
    <w:p>
      <w:pPr>
        <w:pStyle w:val="FirstParagraph"/>
      </w:pPr>
      <w:r>
        <w:t xml:space="preserve">The role of the</w:t>
      </w:r>
      <w:r>
        <w:t xml:space="preserve"> </w:t>
      </w:r>
      <w:r>
        <w:rPr>
          <w:bCs/>
          <w:b/>
        </w:rPr>
        <w:t xml:space="preserve">Veterinarian</w:t>
      </w:r>
      <w:r>
        <w:t xml:space="preserve"> </w:t>
      </w:r>
      <w:r>
        <w:t xml:space="preserve">in</w:t>
      </w:r>
      <w:r>
        <w:t xml:space="preserve"> </w:t>
      </w:r>
      <w:r>
        <w:rPr>
          <w:bCs/>
          <w:b/>
        </w:rPr>
        <w:t xml:space="preserve">Iraq Baghdad</w:t>
      </w:r>
      <w:r>
        <w:t xml:space="preserve"> </w:t>
      </w:r>
      <w:r>
        <w:t xml:space="preserve">extends beyond the treatment of companion animals. Given the city's diverse population and the prevalence of livestock in surrounding areas, veterinary professionals play a critical role in zoonotic disease control and food safety. This Peer Review Report was commissioned to assess whether the current practices are sufficient to handle these multifaceted responsibilities.</w:t>
      </w:r>
    </w:p>
    <w:p>
      <w:pPr>
        <w:pStyle w:val="BodyText"/>
      </w:pPr>
      <w:r>
        <w:t xml:space="preserve">The review focuses on the intersection of modern veterinary medicine and the local realities of Baghdad. This includes evaluating how the clinic manages challenges such as power fluctuations, water quality, and the availability of imported pharmaceuticals. The assessment aims to provide actionable feedback that will enhance the quality of care provided to animals and the trust placed in the veterinary profession by the local populace.</w:t>
      </w:r>
    </w:p>
    <w:bookmarkEnd w:id="21"/>
    <w:bookmarkStart w:id="22" w:name="clinical-competence-and-medical-records"/>
    <w:p>
      <w:pPr>
        <w:pStyle w:val="Heading2"/>
      </w:pPr>
      <w:r>
        <w:t xml:space="preserve">3. Clinical Competence and Medical Records</w:t>
      </w:r>
    </w:p>
    <w:p>
      <w:pPr>
        <w:pStyle w:val="FirstParagraph"/>
      </w:pPr>
      <w:r>
        <w:t xml:space="preserve">A core component of this Peer Review Report is the evaluation of clinical decision-making. The</w:t>
      </w:r>
      <w:r>
        <w:t xml:space="preserve"> </w:t>
      </w:r>
      <w:r>
        <w:rPr>
          <w:bCs/>
          <w:b/>
        </w:rPr>
        <w:t xml:space="preserve">Veterinarian</w:t>
      </w:r>
      <w:r>
        <w:t xml:space="preserve"> </w:t>
      </w:r>
      <w:r>
        <w:t xml:space="preserve">under review demonstrated a strong foundational knowledge of pathology and pharmacology. Case studies reviewed from the past six months showed appropriate diagnostic reasoning for common conditions prevalent in the region, such as parasitic infections and heat-related illnesses.</w:t>
      </w:r>
    </w:p>
    <w:p>
      <w:pPr>
        <w:pStyle w:val="BodyText"/>
      </w:pPr>
      <w:r>
        <w:t xml:space="preserve">However, the review identified inconsistencies in the documentation of medical records. While patient histories were generally accurate, the recording of dosage calculations and follow-up instructions lacked standardization. In the context of</w:t>
      </w:r>
      <w:r>
        <w:t xml:space="preserve"> </w:t>
      </w:r>
      <w:r>
        <w:rPr>
          <w:bCs/>
          <w:b/>
        </w:rPr>
        <w:t xml:space="preserve">Iraq Baghdad</w:t>
      </w:r>
      <w:r>
        <w:t xml:space="preserve">, where patients may rely on verbal instructions due to varying literacy levels, written records must be exceptionally clear to prevent medication errors. It is recommended that the clinic implement a standardized digital or paper-based template for all patient interactions to ensure continuity of care.</w:t>
      </w:r>
    </w:p>
    <w:bookmarkEnd w:id="22"/>
    <w:bookmarkStart w:id="23" w:name="facility-standards-and-biosecurity"/>
    <w:p>
      <w:pPr>
        <w:pStyle w:val="Heading2"/>
      </w:pPr>
      <w:r>
        <w:t xml:space="preserve">4. Facility Standards and Biosecurity</w:t>
      </w:r>
    </w:p>
    <w:p>
      <w:pPr>
        <w:pStyle w:val="FirstParagraph"/>
      </w:pPr>
      <w:r>
        <w:t xml:space="preserve">The physical environment of the veterinary clinic is crucial for preventing the spread of infectious diseases. During the site visit, the Peer Review Report noted that the general cleanliness of the waiting area and examination rooms was satisfactory. However, the sterilization protocols for surgical instruments require reinforcement.</w:t>
      </w:r>
    </w:p>
    <w:p>
      <w:pPr>
        <w:pStyle w:val="BodyText"/>
      </w:pPr>
      <w:r>
        <w:t xml:space="preserve">Given the high density of animal populations in</w:t>
      </w:r>
      <w:r>
        <w:t xml:space="preserve"> </w:t>
      </w:r>
      <w:r>
        <w:rPr>
          <w:bCs/>
          <w:b/>
        </w:rPr>
        <w:t xml:space="preserve">Iraq Baghdad</w:t>
      </w:r>
      <w:r>
        <w:t xml:space="preserve">, the risk of cross-contamination is significant. The current autoclave usage logs were incomplete. To mitigate this risk, the</w:t>
      </w:r>
      <w:r>
        <w:t xml:space="preserve"> </w:t>
      </w:r>
      <w:r>
        <w:rPr>
          <w:bCs/>
          <w:b/>
        </w:rPr>
        <w:t xml:space="preserve">Veterinarian</w:t>
      </w:r>
      <w:r>
        <w:t xml:space="preserve"> </w:t>
      </w:r>
      <w:r>
        <w:t xml:space="preserve">must enforce a strict schedule for sterilization equipment maintenance and ensure that all staff members adhere to personal protective equipment (PPE) guidelines. Furthermore, waste disposal procedures must be strictly aligned with local municipal regulations to protect the broader community environment.</w:t>
      </w:r>
    </w:p>
    <w:bookmarkEnd w:id="23"/>
    <w:bookmarkStart w:id="24" w:name="pharmacology-and-supply-chain-management"/>
    <w:p>
      <w:pPr>
        <w:pStyle w:val="Heading2"/>
      </w:pPr>
      <w:r>
        <w:t xml:space="preserve">5. Pharmacology and Supply Chain Management</w:t>
      </w:r>
    </w:p>
    <w:p>
      <w:pPr>
        <w:pStyle w:val="FirstParagraph"/>
      </w:pPr>
      <w:r>
        <w:t xml:space="preserve">Access to reliable pharmaceuticals is a known challenge in the region. This Peer Review Report assessed the clinic's inventory management and sourcing practices. The</w:t>
      </w:r>
      <w:r>
        <w:t xml:space="preserve"> </w:t>
      </w:r>
      <w:r>
        <w:rPr>
          <w:bCs/>
          <w:b/>
        </w:rPr>
        <w:t xml:space="preserve">Veterinarian</w:t>
      </w:r>
      <w:r>
        <w:t xml:space="preserve"> </w:t>
      </w:r>
      <w:r>
        <w:t xml:space="preserve">was found to be proactive in sourcing medications from reputable suppliers, which is commendable. However, the storage conditions for temperature-sensitive vaccines were found to be suboptimal due to intermittent power supply issues.</w:t>
      </w:r>
    </w:p>
    <w:p>
      <w:pPr>
        <w:pStyle w:val="BodyText"/>
      </w:pPr>
      <w:r>
        <w:t xml:space="preserve">In</w:t>
      </w:r>
      <w:r>
        <w:t xml:space="preserve"> </w:t>
      </w:r>
      <w:r>
        <w:rPr>
          <w:bCs/>
          <w:b/>
        </w:rPr>
        <w:t xml:space="preserve">Iraq Baghdad</w:t>
      </w:r>
      <w:r>
        <w:t xml:space="preserve">, where summer temperatures can be extreme, the integrity of vaccines is paramount. The report strongly recommends the installation of a dedicated, battery-backed refrigeration unit specifically for vaccines and biologics. Additionally, a more rigorous system for tracking expiration dates is necessary to prevent the administration of compromised medications.</w:t>
      </w:r>
    </w:p>
    <w:bookmarkEnd w:id="24"/>
    <w:bookmarkStart w:id="25" w:name="X01ddec6e3bce01568d5fc464c69cb7df3c7ee6c"/>
    <w:p>
      <w:pPr>
        <w:pStyle w:val="Heading2"/>
      </w:pPr>
      <w:r>
        <w:t xml:space="preserve">6. Client Communication and Community Engagement</w:t>
      </w:r>
    </w:p>
    <w:p>
      <w:pPr>
        <w:pStyle w:val="FirstParagraph"/>
      </w:pPr>
      <w:r>
        <w:t xml:space="preserve">Effective communication is a vital skill for any</w:t>
      </w:r>
      <w:r>
        <w:t xml:space="preserve"> </w:t>
      </w:r>
      <w:r>
        <w:rPr>
          <w:bCs/>
          <w:b/>
        </w:rPr>
        <w:t xml:space="preserve">Veterinarian</w:t>
      </w:r>
      <w:r>
        <w:t xml:space="preserve">. The review observed that the staff was courteous and empathetic towards clients. However, there is an opportunity to improve health education initiatives. Many pet owners in Baghdad are unaware of the importance of regular vaccinations and parasite control.</w:t>
      </w:r>
    </w:p>
    <w:p>
      <w:pPr>
        <w:pStyle w:val="BodyText"/>
      </w:pPr>
      <w:r>
        <w:t xml:space="preserve">The Peer Review Report suggests that the clinic develop educational materials in Arabic that address common local concerns. By engaging more actively with the community, the</w:t>
      </w:r>
      <w:r>
        <w:t xml:space="preserve"> </w:t>
      </w:r>
      <w:r>
        <w:rPr>
          <w:bCs/>
          <w:b/>
        </w:rPr>
        <w:t xml:space="preserve">Veterinarian</w:t>
      </w:r>
      <w:r>
        <w:t xml:space="preserve"> </w:t>
      </w:r>
      <w:r>
        <w:t xml:space="preserve">can help reduce the incidence of preventable diseases and build a stronger relationship with the public. This is particularly important in fostering trust in veterinary services within the cultural context of</w:t>
      </w:r>
      <w:r>
        <w:t xml:space="preserve"> </w:t>
      </w:r>
      <w:r>
        <w:rPr>
          <w:bCs/>
          <w:b/>
        </w:rPr>
        <w:t xml:space="preserve">Iraq Baghdad</w:t>
      </w:r>
      <w:r>
        <w:t xml:space="preserve">.</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w:t>
      </w:r>
      <w:r>
        <w:t xml:space="preserve"> </w:t>
      </w:r>
      <w:r>
        <w:rPr>
          <w:bCs/>
          <w:b/>
        </w:rPr>
        <w:t xml:space="preserve">Veterinarian</w:t>
      </w:r>
      <w:r>
        <w:t xml:space="preserve"> </w:t>
      </w:r>
      <w:r>
        <w:t xml:space="preserve">practice in question is committed to providing quality care. The dedication of the staff is evident, and the clinic serves as a valuable resource for the community in</w:t>
      </w:r>
      <w:r>
        <w:t xml:space="preserve"> </w:t>
      </w:r>
      <w:r>
        <w:rPr>
          <w:bCs/>
          <w:b/>
        </w:rPr>
        <w:t xml:space="preserve">Iraq Baghdad</w:t>
      </w:r>
      <w:r>
        <w:t xml:space="preserve">. However, to achieve excellence and ensure long-term sustainability, specific improvements are necessary.</w:t>
      </w:r>
    </w:p>
    <w:p>
      <w:pPr>
        <w:pStyle w:val="BodyText"/>
      </w:pPr>
      <w:r>
        <w:t xml:space="preserve">Key recommendations include:</w:t>
      </w:r>
    </w:p>
    <w:p>
      <w:pPr>
        <w:numPr>
          <w:ilvl w:val="0"/>
          <w:numId w:val="1001"/>
        </w:numPr>
        <w:pStyle w:val="Compact"/>
      </w:pPr>
      <w:r>
        <w:t xml:space="preserve">Standardizing medical record-keeping procedures to enhance patient safety.</w:t>
      </w:r>
    </w:p>
    <w:p>
      <w:pPr>
        <w:numPr>
          <w:ilvl w:val="0"/>
          <w:numId w:val="1001"/>
        </w:numPr>
        <w:pStyle w:val="Compact"/>
      </w:pPr>
      <w:r>
        <w:t xml:space="preserve">Upgrading sterilization and biosecurity protocols to meet international standards.</w:t>
      </w:r>
    </w:p>
    <w:p>
      <w:pPr>
        <w:numPr>
          <w:ilvl w:val="0"/>
          <w:numId w:val="1001"/>
        </w:numPr>
        <w:pStyle w:val="Compact"/>
      </w:pPr>
      <w:r>
        <w:t xml:space="preserve">Investing in reliable power solutions for vaccine storage to maintain efficacy.</w:t>
      </w:r>
    </w:p>
    <w:p>
      <w:pPr>
        <w:numPr>
          <w:ilvl w:val="0"/>
          <w:numId w:val="1001"/>
        </w:numPr>
        <w:pStyle w:val="Compact"/>
      </w:pPr>
      <w:r>
        <w:t xml:space="preserve">Expanding client education programs to address local health challenges.</w:t>
      </w:r>
    </w:p>
    <w:p>
      <w:pPr>
        <w:pStyle w:val="FirstParagraph"/>
      </w:pPr>
      <w:r>
        <w:t xml:space="preserve">By addressing these areas, the</w:t>
      </w:r>
      <w:r>
        <w:t xml:space="preserve"> </w:t>
      </w:r>
      <w:r>
        <w:rPr>
          <w:bCs/>
          <w:b/>
        </w:rPr>
        <w:t xml:space="preserve">Veterinarian</w:t>
      </w:r>
      <w:r>
        <w:t xml:space="preserve"> </w:t>
      </w:r>
      <w:r>
        <w:t xml:space="preserve">will not only improve clinical outcomes but also contribute significantly to the overall public health infrastructure of</w:t>
      </w:r>
      <w:r>
        <w:t xml:space="preserve"> </w:t>
      </w:r>
      <w:r>
        <w:rPr>
          <w:bCs/>
          <w:b/>
        </w:rPr>
        <w:t xml:space="preserve">Iraq Baghdad</w:t>
      </w:r>
      <w:r>
        <w:t xml:space="preserve">. This Peer Review Report serves as a roadmap for these enhancements, ensuring that the practice remains a leader in veterinary care within the region.</w:t>
      </w:r>
    </w:p>
    <w:p>
      <w:pPr>
        <w:pStyle w:val="BodyText"/>
      </w:pPr>
      <w:r>
        <w:rPr>
          <w:bCs/>
          <w:b/>
        </w:rPr>
        <w:t xml:space="preserve">Reviewed By:</w:t>
      </w:r>
    </w:p>
    <w:p>
      <w:pPr>
        <w:pStyle w:val="BodyText"/>
      </w:pPr>
      <w:r>
        <w:t xml:space="preserve">Dr. [Name Redacted]</w:t>
      </w:r>
    </w:p>
    <w:p>
      <w:pPr>
        <w:pStyle w:val="BodyText"/>
      </w:pPr>
      <w:r>
        <w:t xml:space="preserve">Senior Veterinary Consultant</w:t>
      </w:r>
    </w:p>
    <w:p>
      <w:pPr>
        <w:pStyle w:val="BodyText"/>
      </w:pPr>
      <w:r>
        <w:t xml:space="preserve">Board of Veterinary Medicine</w:t>
      </w:r>
    </w:p>
    <w:p>
      <w:pPr>
        <w:pStyle w:val="BodyText"/>
      </w:pPr>
      <w:r>
        <w:rPr>
          <w:bCs/>
          <w:b/>
        </w:rPr>
        <w:t xml:space="preserve">Received By:</w:t>
      </w:r>
    </w:p>
    <w:p>
      <w:pPr>
        <w:pStyle w:val="BodyText"/>
      </w:pPr>
      <w:r>
        <w:t xml:space="preserve">Dr. [Name Redacted]</w:t>
      </w:r>
    </w:p>
    <w:p>
      <w:pPr>
        <w:pStyle w:val="BodyText"/>
      </w:pPr>
      <w:r>
        <w:t xml:space="preserve">Lead Veterinarian</w:t>
      </w:r>
    </w:p>
    <w:p>
      <w:pPr>
        <w:pStyle w:val="BodyText"/>
      </w:pPr>
      <w:r>
        <w:t xml:space="preserve">[Clinic Name], Baghdad</w:t>
      </w:r>
    </w:p>
    <w:p>
      <w:pPr>
        <w:pStyle w:val="BodyText"/>
      </w:pPr>
      <w:r>
        <w:t xml:space="preserve">This document is confidential and intended solely for the use of the individuals and entities named above. It constitutes a formal Peer Review Report regarding veterinary standards in Iraq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Iraq Baghdad</dc:title>
  <dc:creator/>
  <dc:language>en</dc:language>
  <cp:keywords/>
  <dcterms:created xsi:type="dcterms:W3CDTF">2026-10-10T03:18:06Z</dcterms:created>
  <dcterms:modified xsi:type="dcterms:W3CDTF">2026-10-10T03:18:06Z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